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614" w:rsidRDefault="00963C37" w:rsidP="00963C37">
      <w:pPr>
        <w:jc w:val="both"/>
        <w:rPr>
          <w:b/>
        </w:rPr>
      </w:pPr>
      <w:r w:rsidRPr="00106614">
        <w:rPr>
          <w:b/>
        </w:rPr>
        <w:t>El II Foro de Sistemas Nacionale</w:t>
      </w:r>
      <w:r w:rsidRPr="00106614">
        <w:rPr>
          <w:b/>
        </w:rPr>
        <w:t xml:space="preserve">s de Protección </w:t>
      </w:r>
      <w:r w:rsidR="00106614" w:rsidRPr="00106614">
        <w:rPr>
          <w:b/>
        </w:rPr>
        <w:t>Integral de Niñas, Niños y Adolescentes</w:t>
      </w:r>
    </w:p>
    <w:p w:rsidR="00106614" w:rsidRPr="00106614" w:rsidRDefault="00106614" w:rsidP="00963C37">
      <w:pPr>
        <w:jc w:val="both"/>
        <w:rPr>
          <w:b/>
        </w:rPr>
      </w:pPr>
      <w:r>
        <w:rPr>
          <w:b/>
        </w:rPr>
        <w:t>Montevideo, Octubre 2018</w:t>
      </w:r>
    </w:p>
    <w:p w:rsidR="00106614" w:rsidRDefault="00106614" w:rsidP="00963C37">
      <w:pPr>
        <w:jc w:val="both"/>
      </w:pPr>
    </w:p>
    <w:p w:rsidR="00106614" w:rsidRPr="00106614" w:rsidRDefault="00106614" w:rsidP="00963C37">
      <w:pPr>
        <w:jc w:val="both"/>
        <w:rPr>
          <w:u w:val="single"/>
        </w:rPr>
      </w:pPr>
      <w:r w:rsidRPr="00106614">
        <w:rPr>
          <w:u w:val="single"/>
        </w:rPr>
        <w:t>Presentación:</w:t>
      </w:r>
    </w:p>
    <w:p w:rsidR="00963C37" w:rsidRDefault="00106614" w:rsidP="00963C37">
      <w:pPr>
        <w:jc w:val="both"/>
      </w:pPr>
      <w:r>
        <w:t xml:space="preserve">El 2 Foro de SIPINNAS </w:t>
      </w:r>
      <w:r w:rsidR="00963C37">
        <w:t>propone:</w:t>
      </w:r>
    </w:p>
    <w:p w:rsidR="00963C37" w:rsidRDefault="00963C37" w:rsidP="00963C37">
      <w:pPr>
        <w:jc w:val="both"/>
      </w:pPr>
      <w:r>
        <w:t xml:space="preserve">Generar un espacio de diálogo e intercambio entre los Estados para potencializar y fortalecer los Sistemas de protección integral </w:t>
      </w:r>
    </w:p>
    <w:p w:rsidR="00963C37" w:rsidRDefault="00963C37" w:rsidP="00963C37">
      <w:pPr>
        <w:jc w:val="both"/>
      </w:pPr>
      <w:r>
        <w:t xml:space="preserve">Objetivos específicos del Foro: </w:t>
      </w:r>
    </w:p>
    <w:p w:rsidR="00963C37" w:rsidRDefault="00963C37" w:rsidP="00963C37">
      <w:pPr>
        <w:pStyle w:val="Prrafodelista"/>
        <w:numPr>
          <w:ilvl w:val="0"/>
          <w:numId w:val="1"/>
        </w:numPr>
        <w:jc w:val="both"/>
      </w:pPr>
      <w:r>
        <w:t>Presentar y analizar acciones, iniciativas y/o estrategias para superar las dificultades u obstáculos detectados por los Estados desde la mirada de los diferentes actores, para el avance hacia Sistemas Nacionales de Protección.</w:t>
      </w:r>
    </w:p>
    <w:p w:rsidR="00963C37" w:rsidRDefault="00963C37" w:rsidP="00963C37">
      <w:pPr>
        <w:pStyle w:val="Prrafodelista"/>
        <w:numPr>
          <w:ilvl w:val="0"/>
          <w:numId w:val="1"/>
        </w:numPr>
        <w:jc w:val="both"/>
      </w:pPr>
      <w:r>
        <w:t>Avanzar hacia la declaración de Principios que alienten a los Estados a continuar sus avances hacia los SNP,  definiendo y recomendando acciones y estrategias concretas, basadas en la experiencia y el intercambio de los países.</w:t>
      </w:r>
    </w:p>
    <w:p w:rsidR="00963C37" w:rsidRPr="00106614" w:rsidRDefault="00963C37" w:rsidP="00963C37">
      <w:pPr>
        <w:jc w:val="both"/>
        <w:rPr>
          <w:u w:val="single"/>
        </w:rPr>
      </w:pPr>
      <w:r w:rsidRPr="00106614">
        <w:rPr>
          <w:u w:val="single"/>
        </w:rPr>
        <w:t>C</w:t>
      </w:r>
      <w:r w:rsidRPr="00106614">
        <w:rPr>
          <w:u w:val="single"/>
        </w:rPr>
        <w:t>onsulta a sociedad civil</w:t>
      </w:r>
    </w:p>
    <w:p w:rsidR="00963C37" w:rsidRDefault="00963C37" w:rsidP="00963C37">
      <w:pPr>
        <w:jc w:val="both"/>
      </w:pPr>
      <w:r>
        <w:t>Se busca hacer un análisis de los SIPINNA desde una perspectiva de la sociedad civil para evaluar desde ahí, los avances, logros o retrocesos que se han dado en los diferentes países de la región.</w:t>
      </w:r>
    </w:p>
    <w:p w:rsidR="00963C37" w:rsidRDefault="00963C37" w:rsidP="00963C37">
      <w:pPr>
        <w:jc w:val="both"/>
      </w:pPr>
      <w:r>
        <w:t>Para ello se utilizarán las mismas dimensiones definidas para el análisis desde la perspectiva de los propios estados, los niños, niñas y adolescentes, así como de sociedad civil. Las cuales se definen a continuación en tres dimensiones:</w:t>
      </w:r>
    </w:p>
    <w:p w:rsidR="00932B29" w:rsidRDefault="00963C37" w:rsidP="00963C37">
      <w:pPr>
        <w:jc w:val="both"/>
      </w:pPr>
      <w:r>
        <w:t>Dimensión normativa: Pese a que hay grandes avances legislativos y normativos, aún existen acciones pendientes para cerrar brechas entre la ley y su implementación.</w:t>
      </w:r>
    </w:p>
    <w:p w:rsidR="00963C37" w:rsidRPr="00106614" w:rsidRDefault="00963C37" w:rsidP="00963C37">
      <w:pPr>
        <w:jc w:val="both"/>
        <w:rPr>
          <w:u w:val="single"/>
        </w:rPr>
      </w:pPr>
      <w:r w:rsidRPr="00106614">
        <w:rPr>
          <w:u w:val="single"/>
        </w:rPr>
        <w:t>Antecedentes</w:t>
      </w:r>
      <w:r w:rsidR="00106614">
        <w:rPr>
          <w:u w:val="single"/>
        </w:rPr>
        <w:t xml:space="preserve"> y recorrido</w:t>
      </w:r>
    </w:p>
    <w:p w:rsidR="00401CDB" w:rsidRDefault="00963C37" w:rsidP="00963C37">
      <w:pPr>
        <w:jc w:val="both"/>
      </w:pPr>
      <w:r>
        <w:t>En el año 2013 se publicó el documento Sistemas nacionales de protección integral de la infancia en</w:t>
      </w:r>
      <w:r>
        <w:t xml:space="preserve"> </w:t>
      </w:r>
      <w:r>
        <w:t>América Latina y el Caribe: Fundamentos jurídicos y estado de aplicación, que fue un esfuerzo conjunto de</w:t>
      </w:r>
      <w:r>
        <w:t xml:space="preserve"> </w:t>
      </w:r>
      <w:r>
        <w:t>la Oficina Regional de UNICEF para América Latina y el Caribe y la División de Desarrollo Social de la CEPAL. Este</w:t>
      </w:r>
      <w:r>
        <w:t xml:space="preserve"> </w:t>
      </w:r>
      <w:r>
        <w:t>documento reviste la importancia de haber analizado la gran diversidad de estructuras organizacionales</w:t>
      </w:r>
      <w:r>
        <w:t xml:space="preserve"> </w:t>
      </w:r>
      <w:r>
        <w:t>encargadas de observar el respeto de los derechos de la niñez y la adolescencia en la región. Por otra parte,</w:t>
      </w:r>
      <w:r>
        <w:t xml:space="preserve"> </w:t>
      </w:r>
      <w:r>
        <w:t>describe a partir del análisis de los marcos legislativos y reglamentarios que crearon esa institucionalidad, las</w:t>
      </w:r>
      <w:r>
        <w:t xml:space="preserve"> </w:t>
      </w:r>
      <w:r>
        <w:t>diferentes evoluciones y formas que los entramados institucionales tienen en América Latina y el Caribe.</w:t>
      </w:r>
      <w:r w:rsidR="00401CDB">
        <w:t xml:space="preserve"> </w:t>
      </w:r>
    </w:p>
    <w:p w:rsidR="00963C37" w:rsidRDefault="00401CDB" w:rsidP="00963C37">
      <w:pPr>
        <w:jc w:val="both"/>
      </w:pPr>
      <w:r>
        <w:t>Sobre la base de este documento se generó un acuerdo Inter-</w:t>
      </w:r>
      <w:proofErr w:type="spellStart"/>
      <w:r>
        <w:t>agencial</w:t>
      </w:r>
      <w:proofErr w:type="spellEnd"/>
      <w:r>
        <w:t xml:space="preserve"> (</w:t>
      </w:r>
      <w:r w:rsidR="00C83D55">
        <w:t xml:space="preserve">Word </w:t>
      </w:r>
      <w:proofErr w:type="spellStart"/>
      <w:r w:rsidR="00C83D55">
        <w:t>Vision</w:t>
      </w:r>
      <w:proofErr w:type="spellEnd"/>
      <w:r w:rsidR="00C83D55">
        <w:t xml:space="preserve">, </w:t>
      </w:r>
      <w:r>
        <w:t xml:space="preserve">Plan Internacional, </w:t>
      </w:r>
      <w:proofErr w:type="spellStart"/>
      <w:r>
        <w:t>Save</w:t>
      </w:r>
      <w:proofErr w:type="spellEnd"/>
      <w:r>
        <w:t xml:space="preserve"> </w:t>
      </w:r>
      <w:proofErr w:type="spellStart"/>
      <w:r>
        <w:t>the</w:t>
      </w:r>
      <w:proofErr w:type="spellEnd"/>
      <w:r>
        <w:t xml:space="preserve"> </w:t>
      </w:r>
      <w:proofErr w:type="spellStart"/>
      <w:r>
        <w:t>Children</w:t>
      </w:r>
      <w:proofErr w:type="spellEnd"/>
      <w:r>
        <w:t xml:space="preserve"> y Unicef) para avanzar en la construcción de una herramienta que permita avanzar en el monitoreo de la implementación del SIPINNA en los países de la región. Junto a </w:t>
      </w:r>
      <w:proofErr w:type="spellStart"/>
      <w:r>
        <w:t>Redlamyc</w:t>
      </w:r>
      <w:proofErr w:type="spellEnd"/>
      <w:r>
        <w:t xml:space="preserve"> se propone realizar el 1er </w:t>
      </w:r>
      <w:r w:rsidRPr="00401CDB">
        <w:t>Foro Interamericano de Sistemas Nacionales de Protección Integral de niñas, niños y adolescentes (SIPINNAS)</w:t>
      </w:r>
    </w:p>
    <w:p w:rsidR="00963C37" w:rsidRDefault="00401CDB" w:rsidP="00963C37">
      <w:pPr>
        <w:jc w:val="both"/>
      </w:pPr>
      <w:r>
        <w:t xml:space="preserve">El 1er Foro SIPINNA se realizó </w:t>
      </w:r>
      <w:r w:rsidRPr="00401CDB">
        <w:t xml:space="preserve"> en la Ciudad de México</w:t>
      </w:r>
      <w:r>
        <w:t xml:space="preserve"> los </w:t>
      </w:r>
      <w:r w:rsidRPr="00401CDB">
        <w:t>24, 25 y 26 de abril</w:t>
      </w:r>
      <w:r>
        <w:t xml:space="preserve"> de 2017. En esa oportunidad</w:t>
      </w:r>
      <w:r w:rsidRPr="00401CDB">
        <w:t xml:space="preserve">, las y los integrantes de @REDLAMYC, señalaron que esta es una de las regiones con más pobreza, exclusión, desigualdad y violencia generalizada; donde niñas, niños y adolescentes son los más castigados por problemáticas múltiples y complejas que requieren un </w:t>
      </w:r>
      <w:r w:rsidRPr="00401CDB">
        <w:lastRenderedPageBreak/>
        <w:t>Estado de Derecho que responda con políticas de Estado de largo plazo, que tengan continuidad más allá de los cambios institucionales y de Gobierno.</w:t>
      </w:r>
    </w:p>
    <w:p w:rsidR="00401CDB" w:rsidRDefault="00401CDB" w:rsidP="00401CDB">
      <w:pPr>
        <w:jc w:val="both"/>
      </w:pPr>
      <w:r>
        <w:t>En este marco, coincidieron en que la tarea actual de los Estados es pasar del “Dicho al hecho”, cumplir cabalmente con las leyes y normativas creadas sobre los Sistemas Nacionales de Protección Integral, reconociendo que este cambio institucional no vendrá solo de la buena voluntad y esfuerzos personales, sino que debe contar con la participación de la sociedad civil y de los propios niñas niños y adolescentes.</w:t>
      </w:r>
    </w:p>
    <w:p w:rsidR="00401CDB" w:rsidRDefault="00401CDB" w:rsidP="00401CDB">
      <w:pPr>
        <w:jc w:val="both"/>
      </w:pPr>
      <w:r>
        <w:t>Se identificaron coincidencias en los desafíos nacionales y regionales, particularmente en la escasa promoción de los derechos humanos de la niñez, la profunda cultura adulto céntrica y de considerar a niñas y niños como propiedad familiar. Así como la urgencia de atender con medidas especiales de protección la movilidad humana, trata con fines de explotación sexual y evitar criminalizar a la niñez trabajadora, entre otros.</w:t>
      </w:r>
      <w:r>
        <w:t xml:space="preserve"> </w:t>
      </w:r>
      <w:r>
        <w:t xml:space="preserve"> Se destacó la oportunidad de construir un mecanismo trasnacional de SIPINNAS para atender a la crisis humanitaria de niñez migrante, lo que reduciría las violaciones a derechos humanos y garantizaría su protección e interés superior de la niñez en las actuaciones de la autoridad.</w:t>
      </w:r>
    </w:p>
    <w:p w:rsidR="00C83D55" w:rsidRDefault="00C83D55" w:rsidP="00C83D55">
      <w:pPr>
        <w:jc w:val="both"/>
      </w:pPr>
      <w:r>
        <w:t xml:space="preserve">La CIDH en 2017, presenta el informe Garantía de Derechos: niñas, niños y adolescentes, sobre sistemas de protección integrales. </w:t>
      </w:r>
      <w:r>
        <w:t>La CIDH llamó a los Estados a que, en especial, “refuercen la institucionalidad responsable de la promoción, la protección y la defensa de los derechos de la niñez a nivel local; establezcan sistemas que permitan una medición y monitoreo periódico de los avances realizados en materia de derechos de la niñez; destinen los recursos humanos y financieros necesarios para garantizar el adecuado funcionamiento de los sistemas en todo el territorio de los Estados”, como manifiesta en su comunicado.</w:t>
      </w:r>
    </w:p>
    <w:p w:rsidR="00C83D55" w:rsidRDefault="00C83D55" w:rsidP="00C83D55">
      <w:pPr>
        <w:jc w:val="both"/>
      </w:pPr>
      <w:r>
        <w:t xml:space="preserve">La </w:t>
      </w:r>
      <w:r>
        <w:t>Comisión destacó la necesidad de escuchar la voz de los niños, niñas y adolescentes, que ellos se empoderen de sus derechos y que estén en capacidad de identificar situaciones de riesgo y vulneradoras de sus derechos, que se fortalezca su participación en la búsqueda de soluciones, en el diseño, implementación, monitoreo y evaluación de las políticas públicas destinadas a ellos y a ellas.</w:t>
      </w:r>
    </w:p>
    <w:p w:rsidR="00C83D55" w:rsidRDefault="00C83D55" w:rsidP="00C83D55">
      <w:pPr>
        <w:jc w:val="both"/>
      </w:pPr>
      <w:r>
        <w:t xml:space="preserve">“A pesar que la legislación reconoce los derechos para toda la niñez, es habitual que el funcionamiento de los servicios y los programas se centren de modo principal o exclusivo a atender a niños, niñas y adolescentes que ya han visto sus derechos vulnerados o están en una situación de riesgo, con una inversión de esfuerzos sustancialmente menor en aspectos relativos a la difusión y promoción de derechos, la creación proactiva y decidida de condiciones para su ejercicio y goce, y la prevención primaria”, explicó Esmeralda Arosemena de </w:t>
      </w:r>
      <w:proofErr w:type="spellStart"/>
      <w:r>
        <w:t>Troitiño</w:t>
      </w:r>
      <w:proofErr w:type="spellEnd"/>
      <w:r>
        <w:t>, relatora de la CIDH sobre los Derechos de Niños, Niñas y Adolescentes.</w:t>
      </w:r>
    </w:p>
    <w:p w:rsidR="00401CDB" w:rsidRDefault="00C83D55" w:rsidP="00C83D55">
      <w:pPr>
        <w:jc w:val="both"/>
      </w:pPr>
      <w:r>
        <w:t>La Relatora también hizo énfasis en los servicios a nivel local porque considera que los actores locales están en contacto con los niños y niñas y pueden desarrollar acciones ajustadas a su contexto; sin embargo señaló que eso no ocurre en todos los lugares porque el hecho de nacer en determinadas zonas impide que los niños puedan disfrutar del mismo nivel de atención y apoyo para su bienestar y desarrollo integral que otros niños y niñas.</w:t>
      </w:r>
      <w:r>
        <w:t xml:space="preserve"> Además, recomienda </w:t>
      </w:r>
      <w:r w:rsidRPr="00C83D55">
        <w:t>a los Estados que de modo decidido e impostergable destinen los recursos humanos y económicos necesarios para revertir estas situaciones, que detecto en todos los países de la región.</w:t>
      </w:r>
    </w:p>
    <w:p w:rsidR="00CE0F6E" w:rsidRDefault="00C83D55" w:rsidP="00C83D55">
      <w:pPr>
        <w:jc w:val="both"/>
      </w:pPr>
      <w:r>
        <w:t>En abril de este año, el CDNU parti</w:t>
      </w:r>
      <w:r w:rsidR="00CE0F6E">
        <w:t xml:space="preserve">cipó del Taller de Capacitación: Herramienta de Monitoreo, presentado por Alejandro </w:t>
      </w:r>
      <w:proofErr w:type="spellStart"/>
      <w:r w:rsidR="00CE0F6E">
        <w:t>Morlacheti</w:t>
      </w:r>
      <w:proofErr w:type="spellEnd"/>
      <w:r w:rsidR="00CE0F6E">
        <w:t xml:space="preserve">.  Además de presentar el documento de trabajo propuesto </w:t>
      </w:r>
      <w:r w:rsidR="00CE0F6E">
        <w:lastRenderedPageBreak/>
        <w:t xml:space="preserve">para la discusión de Sistema, se presentaron los primeros resultados alcanzados en el piloto del monitoreo en El Salvador, Nicaragua y Perú. </w:t>
      </w:r>
    </w:p>
    <w:p w:rsidR="00106614" w:rsidRPr="00106614" w:rsidRDefault="00106614" w:rsidP="00C83D55">
      <w:pPr>
        <w:jc w:val="both"/>
        <w:rPr>
          <w:u w:val="single"/>
        </w:rPr>
      </w:pPr>
      <w:r w:rsidRPr="00106614">
        <w:rPr>
          <w:u w:val="single"/>
        </w:rPr>
        <w:t>Hacia una medición de los sistemas de protección de la niñez en América Latina y el Caribe</w:t>
      </w:r>
    </w:p>
    <w:p w:rsidR="00106614" w:rsidRDefault="00106614" w:rsidP="00C83D55">
      <w:pPr>
        <w:jc w:val="both"/>
      </w:pPr>
      <w:r>
        <w:t>El d</w:t>
      </w:r>
      <w:r w:rsidR="00CE0F6E">
        <w:t>ocumento</w:t>
      </w:r>
      <w:r>
        <w:t xml:space="preserve"> (en adjuntos)</w:t>
      </w:r>
      <w:r w:rsidR="00CE0F6E">
        <w:t xml:space="preserve"> plantea aspectos para la conceptualización sobre los sistemas de protección integral y </w:t>
      </w:r>
      <w:r>
        <w:t>asigna valor a los algunos principios y criterios de tipo institucional respecto al sistema de protección. Sólo por nombrar algunos:</w:t>
      </w:r>
    </w:p>
    <w:p w:rsidR="00CE0F6E" w:rsidRDefault="00CE0F6E" w:rsidP="00CE0F6E">
      <w:pPr>
        <w:jc w:val="both"/>
      </w:pPr>
      <w:r>
        <w:t xml:space="preserve"> </w:t>
      </w:r>
      <w:r>
        <w:t>Interés superior y determinación interés superior.</w:t>
      </w:r>
      <w:r>
        <w:t xml:space="preserve"> </w:t>
      </w:r>
      <w:r>
        <w:t>Art.3 CDN.</w:t>
      </w:r>
    </w:p>
    <w:p w:rsidR="00CE0F6E" w:rsidRDefault="00CE0F6E" w:rsidP="00CE0F6E">
      <w:pPr>
        <w:jc w:val="both"/>
      </w:pPr>
      <w:r>
        <w:t>Observación general No 14 (2013) sobre el derecho del niño a que su interés superior sea una consideración primordial. Comité de los Derechos del Niño.</w:t>
      </w:r>
    </w:p>
    <w:p w:rsidR="00CE0F6E" w:rsidRDefault="00CE0F6E" w:rsidP="00CE0F6E">
      <w:pPr>
        <w:jc w:val="both"/>
      </w:pPr>
      <w:r>
        <w:t>Participación niños y mecanismos para asegurar su participación efectiva en grupo e individualmente.</w:t>
      </w:r>
      <w:r>
        <w:t xml:space="preserve"> </w:t>
      </w:r>
      <w:r>
        <w:t>Art.12 CDN.</w:t>
      </w:r>
    </w:p>
    <w:p w:rsidR="00CE0F6E" w:rsidRDefault="00CE0F6E" w:rsidP="00CE0F6E">
      <w:pPr>
        <w:jc w:val="both"/>
      </w:pPr>
      <w:r>
        <w:t>Observación general No 12 (2009) sobre el derecho del niño a ser escuchado. Comité de los Derechos del Niño.</w:t>
      </w:r>
    </w:p>
    <w:p w:rsidR="00CE0F6E" w:rsidRDefault="00CE0F6E" w:rsidP="00CE0F6E">
      <w:pPr>
        <w:jc w:val="both"/>
      </w:pPr>
      <w:r>
        <w:t>Derecho de los niños a permanecer con su familia y excepcionalidad de medidas que impliquen la separación de niños de su familia nuclear y/o ampliada.</w:t>
      </w:r>
      <w:r>
        <w:t xml:space="preserve"> </w:t>
      </w:r>
      <w:r>
        <w:t>Art.9 CDN.</w:t>
      </w:r>
    </w:p>
    <w:p w:rsidR="00CE0F6E" w:rsidRDefault="00CE0F6E" w:rsidP="00CE0F6E">
      <w:pPr>
        <w:jc w:val="both"/>
      </w:pPr>
      <w:r>
        <w:t>Directrices sobre las modalidades alternativas de cuidado de los niños. Resolución aprobada por la Asamblea General. A/RES/64/142. 24 de febrero de 2010.</w:t>
      </w:r>
    </w:p>
    <w:p w:rsidR="00CE0F6E" w:rsidRDefault="00CE0F6E" w:rsidP="00CE0F6E">
      <w:pPr>
        <w:jc w:val="both"/>
      </w:pPr>
      <w:r>
        <w:t>Prevalencia de políticas, programas y medidas de protección integral de apoyo parental para el cumplimiento de los deberes que les incumbe en relación con los niños y promoción del derecho del niño. Mantener una relación con el padre y la madre.</w:t>
      </w:r>
      <w:r w:rsidR="00106614">
        <w:t xml:space="preserve"> </w:t>
      </w:r>
      <w:r>
        <w:t>Arts.18, 24, 26, 27 y 28 CDN.</w:t>
      </w:r>
    </w:p>
    <w:p w:rsidR="00CE0F6E" w:rsidRDefault="00CE0F6E" w:rsidP="00CE0F6E">
      <w:pPr>
        <w:jc w:val="both"/>
      </w:pPr>
      <w:r>
        <w:t>Directrices sobre las modalidades alternativas de cuidado de los niños. Resolución aprobada por la Asamblea General. A/RES/64/142. 24 de febrero de 2010.</w:t>
      </w:r>
    </w:p>
    <w:p w:rsidR="00204B79" w:rsidRDefault="00204B79" w:rsidP="00CE0F6E">
      <w:pPr>
        <w:jc w:val="both"/>
      </w:pPr>
      <w:r>
        <w:t>C</w:t>
      </w:r>
      <w:r w:rsidRPr="00204B79">
        <w:t xml:space="preserve">omentario general </w:t>
      </w:r>
      <w:r>
        <w:t>CDN Nro.</w:t>
      </w:r>
      <w:r w:rsidRPr="00204B79">
        <w:t xml:space="preserve"> 19 sobre la elaboración de presupuestos públicos para  hacer </w:t>
      </w:r>
      <w:r>
        <w:t>efectivos los derechos del niño</w:t>
      </w:r>
      <w:r w:rsidRPr="00204B79">
        <w:t>.</w:t>
      </w:r>
    </w:p>
    <w:p w:rsidR="00C83D55" w:rsidRDefault="00106614" w:rsidP="00CE0F6E">
      <w:pPr>
        <w:jc w:val="both"/>
      </w:pPr>
      <w:r>
        <w:t xml:space="preserve">La herramienta plantea un grupo de Dominios e Indicadores para la discusión del grado de implementación a nivel nacional del Sistema de Protección. </w:t>
      </w:r>
      <w:r w:rsidR="00CE0F6E">
        <w:t xml:space="preserve"> </w:t>
      </w:r>
      <w:r w:rsidR="00CE0F6E">
        <w:t>La determinación y verificación del cumplimiento</w:t>
      </w:r>
      <w:r>
        <w:t xml:space="preserve"> </w:t>
      </w:r>
      <w:r w:rsidR="00CE0F6E">
        <w:t>de estos indicadores contribuirá a la labor del fortalecimiento de la institucionalidad en los países</w:t>
      </w:r>
      <w:r>
        <w:t xml:space="preserve"> </w:t>
      </w:r>
      <w:r w:rsidR="00CE0F6E">
        <w:t xml:space="preserve">de la región y al mismo tiempo comparar los avances entre esos países. </w:t>
      </w:r>
    </w:p>
    <w:p w:rsidR="00106614" w:rsidRDefault="00106614" w:rsidP="00CE0F6E">
      <w:pPr>
        <w:jc w:val="both"/>
      </w:pPr>
      <w:r>
        <w:t>Dominio 1: Marco Normativo Internacional</w:t>
      </w:r>
    </w:p>
    <w:p w:rsidR="00106614" w:rsidRDefault="00106614" w:rsidP="00CE0F6E">
      <w:pPr>
        <w:jc w:val="both"/>
      </w:pPr>
      <w:r>
        <w:t>Dominio 2: Marco Normativo Nacional</w:t>
      </w:r>
    </w:p>
    <w:p w:rsidR="00106614" w:rsidRDefault="00106614" w:rsidP="00CE0F6E">
      <w:pPr>
        <w:jc w:val="both"/>
      </w:pPr>
      <w:r>
        <w:t>Dominio 3: Estructura del Sistema</w:t>
      </w:r>
    </w:p>
    <w:p w:rsidR="00106614" w:rsidRDefault="00106614" w:rsidP="00CE0F6E">
      <w:pPr>
        <w:jc w:val="both"/>
      </w:pPr>
      <w:r>
        <w:t>Dominio 4: Sub-sistema de Protección contra la Violencia (abuso, negligencia, explotación)</w:t>
      </w:r>
    </w:p>
    <w:p w:rsidR="00106614" w:rsidRDefault="00106614" w:rsidP="00CE0F6E">
      <w:pPr>
        <w:jc w:val="both"/>
      </w:pPr>
    </w:p>
    <w:p w:rsidR="00106614" w:rsidRDefault="00204B79" w:rsidP="00CE0F6E">
      <w:pPr>
        <w:jc w:val="both"/>
        <w:rPr>
          <w:u w:val="single"/>
        </w:rPr>
      </w:pPr>
      <w:r w:rsidRPr="00204B79">
        <w:rPr>
          <w:u w:val="single"/>
        </w:rPr>
        <w:t>Propuesta</w:t>
      </w:r>
    </w:p>
    <w:p w:rsidR="00204B79" w:rsidRDefault="00204B79" w:rsidP="00CE0F6E">
      <w:pPr>
        <w:jc w:val="both"/>
      </w:pPr>
      <w:r>
        <w:lastRenderedPageBreak/>
        <w:t>El Equipo Coordinador del CDNU propone realizar una serie de Intercambios (al menos 3) que permitan la elaboración de un documento que refleje la posición de la sociedad civil organizada en materia de Niñez y Adolescencia.</w:t>
      </w:r>
    </w:p>
    <w:p w:rsidR="00204B79" w:rsidRDefault="00204B79" w:rsidP="00204B79">
      <w:pPr>
        <w:jc w:val="both"/>
      </w:pPr>
      <w:r>
        <w:t xml:space="preserve">Compartimos unas primeras </w:t>
      </w:r>
      <w:r>
        <w:t>preguntas orientadoras</w:t>
      </w:r>
      <w:r>
        <w:t xml:space="preserve"> de la discusión</w:t>
      </w:r>
    </w:p>
    <w:p w:rsidR="00204B79" w:rsidRDefault="00204B79" w:rsidP="00204B79">
      <w:pPr>
        <w:jc w:val="both"/>
      </w:pPr>
      <w:r>
        <w:t xml:space="preserve">¿Desde sociedad civil, cual es el estado de situación de los sistemas de protección en el país? </w:t>
      </w:r>
    </w:p>
    <w:p w:rsidR="00204B79" w:rsidRDefault="00204B79" w:rsidP="00204B79">
      <w:pPr>
        <w:jc w:val="both"/>
      </w:pPr>
      <w:r>
        <w:t>¿Considera que existe voluntad política de su Estado de ir hacia un SNPINNA?</w:t>
      </w:r>
    </w:p>
    <w:p w:rsidR="00204B79" w:rsidRDefault="00204B79" w:rsidP="00204B79">
      <w:pPr>
        <w:jc w:val="both"/>
      </w:pPr>
      <w:r>
        <w:t>¿Existen o han existido iniciativas por parte de sociedad civil para la conformación de un SNPINNA en su país?</w:t>
      </w:r>
    </w:p>
    <w:p w:rsidR="00F83044" w:rsidRPr="00F83044" w:rsidRDefault="00204B79" w:rsidP="00F83044">
      <w:pPr>
        <w:jc w:val="both"/>
      </w:pPr>
      <w:r>
        <w:t xml:space="preserve">La </w:t>
      </w:r>
      <w:proofErr w:type="spellStart"/>
      <w:r>
        <w:t>Redlamyc</w:t>
      </w:r>
      <w:proofErr w:type="spellEnd"/>
      <w:r>
        <w:t xml:space="preserve"> ha elaborado un documento Guía  donde se propone discutir 3 ejes: </w:t>
      </w:r>
    </w:p>
    <w:tbl>
      <w:tblPr>
        <w:tblW w:w="0" w:type="auto"/>
        <w:tblCellMar>
          <w:top w:w="15" w:type="dxa"/>
          <w:left w:w="15" w:type="dxa"/>
          <w:bottom w:w="15" w:type="dxa"/>
          <w:right w:w="15" w:type="dxa"/>
        </w:tblCellMar>
        <w:tblLook w:val="04A0" w:firstRow="1" w:lastRow="0" w:firstColumn="1" w:lastColumn="0" w:noHBand="0" w:noVBand="1"/>
      </w:tblPr>
      <w:tblGrid>
        <w:gridCol w:w="1747"/>
        <w:gridCol w:w="6747"/>
      </w:tblGrid>
      <w:tr w:rsidR="00F83044" w:rsidRPr="00F83044" w:rsidTr="00F83044">
        <w:trPr>
          <w:trHeight w:val="600"/>
        </w:trPr>
        <w:tc>
          <w:tcPr>
            <w:tcW w:w="0" w:type="auto"/>
            <w:tcBorders>
              <w:top w:val="single" w:sz="4" w:space="0" w:color="000000"/>
              <w:left w:val="single" w:sz="4" w:space="0" w:color="000000"/>
              <w:bottom w:val="single" w:sz="4" w:space="0" w:color="000000"/>
              <w:right w:val="single" w:sz="4" w:space="0" w:color="000000"/>
            </w:tcBorders>
            <w:shd w:val="clear" w:color="auto" w:fill="E2EFD9"/>
            <w:tcMar>
              <w:top w:w="0" w:type="dxa"/>
              <w:left w:w="108" w:type="dxa"/>
              <w:bottom w:w="0" w:type="dxa"/>
              <w:right w:w="108" w:type="dxa"/>
            </w:tcMar>
            <w:vAlign w:val="center"/>
            <w:hideMark/>
          </w:tcPr>
          <w:p w:rsidR="00F83044" w:rsidRPr="00F83044" w:rsidRDefault="00F83044" w:rsidP="00F83044">
            <w:pPr>
              <w:jc w:val="both"/>
            </w:pPr>
          </w:p>
          <w:p w:rsidR="00F83044" w:rsidRPr="00F83044" w:rsidRDefault="00F83044" w:rsidP="00F83044">
            <w:pPr>
              <w:jc w:val="both"/>
            </w:pPr>
            <w:r w:rsidRPr="00F83044">
              <w:rPr>
                <w:b/>
                <w:bCs/>
              </w:rPr>
              <w:t>PAIS:</w:t>
            </w:r>
          </w:p>
        </w:tc>
        <w:tc>
          <w:tcPr>
            <w:tcW w:w="0" w:type="auto"/>
            <w:tcBorders>
              <w:top w:val="single" w:sz="4" w:space="0" w:color="000000"/>
              <w:left w:val="single" w:sz="4" w:space="0" w:color="000000"/>
              <w:bottom w:val="single" w:sz="4" w:space="0" w:color="000000"/>
              <w:right w:val="single" w:sz="4" w:space="0" w:color="000000"/>
            </w:tcBorders>
            <w:shd w:val="clear" w:color="auto" w:fill="E2EFD9"/>
            <w:tcMar>
              <w:top w:w="0" w:type="dxa"/>
              <w:left w:w="108" w:type="dxa"/>
              <w:bottom w:w="0" w:type="dxa"/>
              <w:right w:w="108" w:type="dxa"/>
            </w:tcMar>
            <w:vAlign w:val="bottom"/>
            <w:hideMark/>
          </w:tcPr>
          <w:p w:rsidR="00F83044" w:rsidRPr="00F83044" w:rsidRDefault="00F83044" w:rsidP="00F83044">
            <w:pPr>
              <w:jc w:val="both"/>
            </w:pPr>
          </w:p>
        </w:tc>
      </w:tr>
      <w:tr w:rsidR="00F83044" w:rsidRPr="00F83044" w:rsidTr="00F83044">
        <w:trPr>
          <w:trHeight w:val="240"/>
        </w:trPr>
        <w:tc>
          <w:tcPr>
            <w:tcW w:w="0" w:type="auto"/>
            <w:tcBorders>
              <w:top w:val="single" w:sz="4" w:space="0" w:color="000000"/>
              <w:left w:val="single" w:sz="4" w:space="0" w:color="000000"/>
              <w:bottom w:val="single" w:sz="4" w:space="0" w:color="000000"/>
              <w:right w:val="single" w:sz="4" w:space="0" w:color="000000"/>
            </w:tcBorders>
            <w:shd w:val="clear" w:color="auto" w:fill="E2EFD9"/>
            <w:tcMar>
              <w:top w:w="0" w:type="dxa"/>
              <w:left w:w="108" w:type="dxa"/>
              <w:bottom w:w="0" w:type="dxa"/>
              <w:right w:w="108" w:type="dxa"/>
            </w:tcMar>
            <w:vAlign w:val="center"/>
            <w:hideMark/>
          </w:tcPr>
          <w:p w:rsidR="00F83044" w:rsidRPr="00F83044" w:rsidRDefault="00F83044" w:rsidP="00F83044">
            <w:pPr>
              <w:jc w:val="both"/>
            </w:pPr>
          </w:p>
          <w:p w:rsidR="00F83044" w:rsidRPr="00F83044" w:rsidRDefault="00F83044" w:rsidP="00F83044">
            <w:pPr>
              <w:jc w:val="both"/>
            </w:pPr>
            <w:r w:rsidRPr="00F83044">
              <w:rPr>
                <w:b/>
                <w:bCs/>
              </w:rPr>
              <w:t>COALICION/NES:</w:t>
            </w:r>
          </w:p>
        </w:tc>
        <w:tc>
          <w:tcPr>
            <w:tcW w:w="0" w:type="auto"/>
            <w:tcBorders>
              <w:top w:val="single" w:sz="4" w:space="0" w:color="000000"/>
              <w:left w:val="single" w:sz="4" w:space="0" w:color="000000"/>
              <w:bottom w:val="single" w:sz="4" w:space="0" w:color="000000"/>
              <w:right w:val="single" w:sz="4" w:space="0" w:color="000000"/>
            </w:tcBorders>
            <w:shd w:val="clear" w:color="auto" w:fill="E2EFD9"/>
            <w:tcMar>
              <w:top w:w="0" w:type="dxa"/>
              <w:left w:w="108" w:type="dxa"/>
              <w:bottom w:w="0" w:type="dxa"/>
              <w:right w:w="108" w:type="dxa"/>
            </w:tcMar>
            <w:hideMark/>
          </w:tcPr>
          <w:p w:rsidR="00F83044" w:rsidRPr="00F83044" w:rsidRDefault="00F83044" w:rsidP="00F83044">
            <w:pPr>
              <w:jc w:val="both"/>
            </w:pPr>
          </w:p>
        </w:tc>
      </w:tr>
      <w:tr w:rsidR="00F83044" w:rsidRPr="00F83044" w:rsidTr="00F83044">
        <w:tc>
          <w:tcPr>
            <w:tcW w:w="0" w:type="auto"/>
            <w:gridSpan w:val="2"/>
            <w:tcBorders>
              <w:top w:val="single" w:sz="4" w:space="0" w:color="000000"/>
              <w:left w:val="single" w:sz="4" w:space="0" w:color="000000"/>
              <w:bottom w:val="single" w:sz="4" w:space="0" w:color="000000"/>
              <w:right w:val="single" w:sz="4" w:space="0" w:color="000000"/>
            </w:tcBorders>
            <w:shd w:val="clear" w:color="auto" w:fill="D9E2F3"/>
            <w:tcMar>
              <w:top w:w="0" w:type="dxa"/>
              <w:left w:w="108" w:type="dxa"/>
              <w:bottom w:w="0" w:type="dxa"/>
              <w:right w:w="108" w:type="dxa"/>
            </w:tcMar>
            <w:vAlign w:val="center"/>
            <w:hideMark/>
          </w:tcPr>
          <w:p w:rsidR="00F83044" w:rsidRPr="00F83044" w:rsidRDefault="00F83044" w:rsidP="00F83044">
            <w:pPr>
              <w:jc w:val="both"/>
            </w:pPr>
          </w:p>
          <w:p w:rsidR="00F83044" w:rsidRPr="00F83044" w:rsidRDefault="00F83044" w:rsidP="00F83044">
            <w:pPr>
              <w:jc w:val="both"/>
            </w:pPr>
            <w:r w:rsidRPr="00F83044">
              <w:rPr>
                <w:b/>
                <w:bCs/>
              </w:rPr>
              <w:t>Dimensiones</w:t>
            </w:r>
          </w:p>
        </w:tc>
      </w:tr>
      <w:tr w:rsidR="00F83044" w:rsidRPr="00F83044" w:rsidTr="00F830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jc w:val="both"/>
            </w:pPr>
          </w:p>
          <w:p w:rsidR="00F83044" w:rsidRPr="00F83044" w:rsidRDefault="00F83044" w:rsidP="00F83044">
            <w:pPr>
              <w:jc w:val="both"/>
            </w:pPr>
            <w:r w:rsidRPr="00F83044">
              <w:rPr>
                <w:b/>
                <w:bCs/>
              </w:rPr>
              <w:t>Normativa</w:t>
            </w:r>
          </w:p>
          <w:p w:rsidR="00F83044" w:rsidRPr="00F83044" w:rsidRDefault="00F83044" w:rsidP="00F83044">
            <w:pPr>
              <w:jc w:val="both"/>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jc w:val="both"/>
            </w:pPr>
            <w:r w:rsidRPr="00F83044">
              <w:t>Marco Normativo Internacional</w:t>
            </w:r>
          </w:p>
          <w:p w:rsidR="00F83044" w:rsidRPr="00F83044" w:rsidRDefault="00F83044" w:rsidP="00F83044">
            <w:pPr>
              <w:numPr>
                <w:ilvl w:val="0"/>
                <w:numId w:val="2"/>
              </w:numPr>
              <w:jc w:val="both"/>
            </w:pPr>
            <w:r w:rsidRPr="00F83044">
              <w:t>¿El país ha ratificado los Tratados Internacionales de Derechos de la Niñez?</w:t>
            </w:r>
          </w:p>
          <w:p w:rsidR="00F83044" w:rsidRPr="00F83044" w:rsidRDefault="00F83044" w:rsidP="00F83044">
            <w:pPr>
              <w:numPr>
                <w:ilvl w:val="0"/>
                <w:numId w:val="2"/>
              </w:numPr>
              <w:jc w:val="both"/>
            </w:pPr>
            <w:r w:rsidRPr="00F83044">
              <w:t>¿Los tratados ratificados han sido incorporados en el derecho nacional?</w:t>
            </w:r>
          </w:p>
          <w:p w:rsidR="00F83044" w:rsidRPr="00F83044" w:rsidRDefault="00F83044" w:rsidP="00F83044">
            <w:pPr>
              <w:jc w:val="both"/>
            </w:pPr>
          </w:p>
          <w:p w:rsidR="00F83044" w:rsidRPr="00F83044" w:rsidRDefault="00F83044" w:rsidP="00F83044">
            <w:pPr>
              <w:jc w:val="both"/>
            </w:pPr>
            <w:r w:rsidRPr="00F83044">
              <w:t>Marco Normativo Nacional</w:t>
            </w:r>
          </w:p>
          <w:p w:rsidR="00F83044" w:rsidRPr="00F83044" w:rsidRDefault="00F83044" w:rsidP="00F83044">
            <w:pPr>
              <w:numPr>
                <w:ilvl w:val="0"/>
                <w:numId w:val="3"/>
              </w:numPr>
              <w:jc w:val="both"/>
            </w:pPr>
            <w:r w:rsidRPr="00F83044">
              <w:t>¿Existe un marco legal en la forma de una ley de protección integral y/o código de la niñez?</w:t>
            </w:r>
          </w:p>
          <w:p w:rsidR="00F83044" w:rsidRPr="00F83044" w:rsidRDefault="00F83044" w:rsidP="00F83044">
            <w:pPr>
              <w:numPr>
                <w:ilvl w:val="0"/>
                <w:numId w:val="3"/>
              </w:numPr>
              <w:jc w:val="both"/>
            </w:pPr>
            <w:r w:rsidRPr="00F83044">
              <w:t>¿Existe una institucionalidad estatal para la protección de los derechos de la niñez?</w:t>
            </w:r>
          </w:p>
          <w:p w:rsidR="00F83044" w:rsidRPr="00F83044" w:rsidRDefault="00F83044" w:rsidP="00F83044">
            <w:pPr>
              <w:numPr>
                <w:ilvl w:val="0"/>
                <w:numId w:val="3"/>
              </w:numPr>
              <w:jc w:val="both"/>
            </w:pPr>
            <w:r w:rsidRPr="00F83044">
              <w:t>¿Existe normativa vigente que muestre señales hacia la consolidación de un SPINNA en su país?</w:t>
            </w:r>
          </w:p>
          <w:p w:rsidR="00F83044" w:rsidRPr="00F83044" w:rsidRDefault="00F83044" w:rsidP="00F83044">
            <w:pPr>
              <w:numPr>
                <w:ilvl w:val="0"/>
                <w:numId w:val="3"/>
              </w:numPr>
              <w:jc w:val="both"/>
            </w:pPr>
            <w:r w:rsidRPr="00F83044">
              <w:t>Cuáles de las normativas de su país considera que lo acerca a un SPINNA? Señale al menos tres (dándole un orden de importancia).</w:t>
            </w:r>
          </w:p>
          <w:p w:rsidR="00F83044" w:rsidRPr="00F83044" w:rsidRDefault="00F83044" w:rsidP="00F83044">
            <w:pPr>
              <w:numPr>
                <w:ilvl w:val="0"/>
                <w:numId w:val="3"/>
              </w:numPr>
              <w:jc w:val="both"/>
            </w:pPr>
            <w:r w:rsidRPr="00F83044">
              <w:t xml:space="preserve">Considera que se debería procesar algún cambio a nivel normativo para el avance hacia un SPINNA? </w:t>
            </w:r>
            <w:proofErr w:type="spellStart"/>
            <w:r w:rsidRPr="00F83044">
              <w:t>Si</w:t>
            </w:r>
            <w:proofErr w:type="spellEnd"/>
            <w:r w:rsidRPr="00F83044">
              <w:t>, no</w:t>
            </w:r>
            <w:proofErr w:type="gramStart"/>
            <w:r w:rsidRPr="00F83044">
              <w:t>?</w:t>
            </w:r>
            <w:proofErr w:type="gramEnd"/>
            <w:r w:rsidRPr="00F83044">
              <w:t xml:space="preserve"> Cuáles</w:t>
            </w:r>
            <w:proofErr w:type="gramStart"/>
            <w:r w:rsidRPr="00F83044">
              <w:t>?</w:t>
            </w:r>
            <w:proofErr w:type="gramEnd"/>
          </w:p>
          <w:p w:rsidR="00F83044" w:rsidRDefault="00F83044" w:rsidP="00F83044">
            <w:pPr>
              <w:jc w:val="both"/>
            </w:pPr>
          </w:p>
          <w:p w:rsidR="00F83044" w:rsidRPr="00F83044" w:rsidRDefault="00F83044" w:rsidP="00F83044">
            <w:pPr>
              <w:jc w:val="both"/>
            </w:pPr>
          </w:p>
        </w:tc>
      </w:tr>
      <w:tr w:rsidR="00F83044" w:rsidRPr="00F83044" w:rsidTr="00F830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jc w:val="both"/>
            </w:pPr>
          </w:p>
          <w:p w:rsidR="00F83044" w:rsidRPr="00F83044" w:rsidRDefault="00F83044" w:rsidP="00F83044">
            <w:pPr>
              <w:jc w:val="both"/>
            </w:pPr>
            <w:r w:rsidRPr="00F83044">
              <w:rPr>
                <w:b/>
                <w:bCs/>
              </w:rPr>
              <w:t>Programática</w:t>
            </w:r>
          </w:p>
          <w:p w:rsidR="00F83044" w:rsidRPr="00F83044" w:rsidRDefault="00F83044" w:rsidP="00F83044">
            <w:pPr>
              <w:jc w:val="both"/>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numPr>
                <w:ilvl w:val="0"/>
                <w:numId w:val="4"/>
              </w:numPr>
              <w:jc w:val="both"/>
            </w:pPr>
            <w:r w:rsidRPr="00F83044">
              <w:t>¿Existe una rectoría en materia de niñez?</w:t>
            </w:r>
          </w:p>
          <w:p w:rsidR="00F83044" w:rsidRPr="00F83044" w:rsidRDefault="00F83044" w:rsidP="00F83044">
            <w:pPr>
              <w:numPr>
                <w:ilvl w:val="0"/>
                <w:numId w:val="4"/>
              </w:numPr>
              <w:jc w:val="both"/>
            </w:pPr>
            <w:r w:rsidRPr="00F83044">
              <w:t>Que políticas específicas a nivel programático han favorecido la práctica sistémica</w:t>
            </w:r>
            <w:proofErr w:type="gramStart"/>
            <w:r w:rsidRPr="00F83044">
              <w:t>?</w:t>
            </w:r>
            <w:proofErr w:type="gramEnd"/>
          </w:p>
          <w:p w:rsidR="00F83044" w:rsidRPr="00F83044" w:rsidRDefault="00F83044" w:rsidP="00F83044">
            <w:pPr>
              <w:numPr>
                <w:ilvl w:val="0"/>
                <w:numId w:val="4"/>
              </w:numPr>
              <w:jc w:val="both"/>
            </w:pPr>
            <w:r w:rsidRPr="00F83044">
              <w:t>Considera que se debería procesar algún cambio a nivel programático para el avance hacia un SNIP?  SI – NO  Cuáles</w:t>
            </w:r>
            <w:proofErr w:type="gramStart"/>
            <w:r w:rsidRPr="00F83044">
              <w:t>?</w:t>
            </w:r>
            <w:proofErr w:type="gramEnd"/>
          </w:p>
          <w:p w:rsidR="00F83044" w:rsidRPr="00F83044" w:rsidRDefault="00F83044" w:rsidP="00F83044">
            <w:pPr>
              <w:jc w:val="both"/>
            </w:pPr>
          </w:p>
        </w:tc>
      </w:tr>
      <w:tr w:rsidR="00F83044" w:rsidRPr="00F83044" w:rsidTr="00F83044">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jc w:val="both"/>
            </w:pPr>
            <w:bookmarkStart w:id="0" w:name="_GoBack"/>
          </w:p>
          <w:p w:rsidR="00F83044" w:rsidRPr="00F83044" w:rsidRDefault="00F83044" w:rsidP="00F83044">
            <w:pPr>
              <w:jc w:val="both"/>
            </w:pPr>
            <w:r w:rsidRPr="00F83044">
              <w:rPr>
                <w:b/>
                <w:bCs/>
              </w:rPr>
              <w:t>Institucional</w:t>
            </w:r>
          </w:p>
          <w:p w:rsidR="00F83044" w:rsidRPr="00F83044" w:rsidRDefault="00F83044" w:rsidP="00F83044">
            <w:pPr>
              <w:jc w:val="both"/>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F83044" w:rsidRPr="00F83044" w:rsidRDefault="00F83044" w:rsidP="00F83044">
            <w:pPr>
              <w:numPr>
                <w:ilvl w:val="0"/>
                <w:numId w:val="5"/>
              </w:numPr>
              <w:jc w:val="both"/>
            </w:pPr>
            <w:r w:rsidRPr="00F83044">
              <w:t>¿Existe descentralización para el cumplimiento de los derechos de la niñez y adolescencia, previsto en el marco normativo?</w:t>
            </w:r>
          </w:p>
          <w:p w:rsidR="00F83044" w:rsidRPr="00F83044" w:rsidRDefault="00F83044" w:rsidP="00F83044">
            <w:pPr>
              <w:numPr>
                <w:ilvl w:val="0"/>
                <w:numId w:val="5"/>
              </w:numPr>
              <w:jc w:val="both"/>
            </w:pPr>
            <w:r w:rsidRPr="00F83044">
              <w:t>¿Cuál es el nivel de instalación de la institucionalidad prevista en el marco normativo?</w:t>
            </w:r>
          </w:p>
          <w:p w:rsidR="00F83044" w:rsidRPr="00F83044" w:rsidRDefault="00F83044" w:rsidP="00F83044">
            <w:pPr>
              <w:numPr>
                <w:ilvl w:val="0"/>
                <w:numId w:val="5"/>
              </w:numPr>
              <w:jc w:val="both"/>
            </w:pPr>
            <w:r w:rsidRPr="00F83044">
              <w:t>¿Existen mecanismos formales de participación de la sociedad civil?</w:t>
            </w:r>
          </w:p>
          <w:p w:rsidR="00F83044" w:rsidRPr="00F83044" w:rsidRDefault="00F83044" w:rsidP="00F83044">
            <w:pPr>
              <w:numPr>
                <w:ilvl w:val="0"/>
                <w:numId w:val="5"/>
              </w:numPr>
              <w:jc w:val="both"/>
            </w:pPr>
            <w:r w:rsidRPr="00F83044">
              <w:t>¿Existen mecanismos formales de participación de los propios niños?</w:t>
            </w:r>
          </w:p>
          <w:p w:rsidR="00F83044" w:rsidRPr="00F83044" w:rsidRDefault="00F83044" w:rsidP="00F83044">
            <w:pPr>
              <w:numPr>
                <w:ilvl w:val="0"/>
                <w:numId w:val="5"/>
              </w:numPr>
              <w:jc w:val="both"/>
            </w:pPr>
            <w:r w:rsidRPr="00F83044">
              <w:t>¿Existe presupuesto específico y progresivo para el funcionamiento del sistema de protección?</w:t>
            </w:r>
          </w:p>
          <w:p w:rsidR="00F83044" w:rsidRPr="00F83044" w:rsidRDefault="00F83044" w:rsidP="00F83044">
            <w:pPr>
              <w:numPr>
                <w:ilvl w:val="0"/>
                <w:numId w:val="5"/>
              </w:numPr>
              <w:jc w:val="both"/>
            </w:pPr>
            <w:r w:rsidRPr="00F83044">
              <w:t>¿Existe una Institución Nacional Independiente de DDHH en la promoción y protección de los Derechos del Niño?</w:t>
            </w:r>
          </w:p>
          <w:p w:rsidR="00F83044" w:rsidRPr="00F83044" w:rsidRDefault="00F83044" w:rsidP="00F83044">
            <w:pPr>
              <w:numPr>
                <w:ilvl w:val="0"/>
                <w:numId w:val="5"/>
              </w:numPr>
              <w:jc w:val="both"/>
            </w:pPr>
            <w:r w:rsidRPr="00F83044">
              <w:t>¿Existe un sistema único de recolección y análisis de información estadística sobre niñez?</w:t>
            </w:r>
          </w:p>
          <w:p w:rsidR="00F83044" w:rsidRPr="00F83044" w:rsidRDefault="00F83044" w:rsidP="00F83044">
            <w:pPr>
              <w:numPr>
                <w:ilvl w:val="0"/>
                <w:numId w:val="5"/>
              </w:numPr>
              <w:jc w:val="both"/>
            </w:pPr>
            <w:r w:rsidRPr="00F83044">
              <w:t>Pensando en la adecuación institucional del Estado para la consolidación de SPINNA, ¿identifica prácticas sistémicas? ¿Cuáles?</w:t>
            </w:r>
          </w:p>
          <w:p w:rsidR="00F83044" w:rsidRPr="00F83044" w:rsidRDefault="00F83044" w:rsidP="00F83044">
            <w:pPr>
              <w:numPr>
                <w:ilvl w:val="0"/>
                <w:numId w:val="5"/>
              </w:numPr>
              <w:jc w:val="both"/>
            </w:pPr>
            <w:r w:rsidRPr="00F83044">
              <w:t>¿Puede mencionar proyectos conjuntos con otros organismos del Estado? Cuáles</w:t>
            </w:r>
            <w:proofErr w:type="gramStart"/>
            <w:r w:rsidRPr="00F83044">
              <w:t>?</w:t>
            </w:r>
            <w:proofErr w:type="gramEnd"/>
          </w:p>
          <w:p w:rsidR="00F83044" w:rsidRPr="00F83044" w:rsidRDefault="00F83044" w:rsidP="00F83044">
            <w:pPr>
              <w:numPr>
                <w:ilvl w:val="0"/>
                <w:numId w:val="5"/>
              </w:numPr>
              <w:jc w:val="both"/>
            </w:pPr>
            <w:r w:rsidRPr="00F83044">
              <w:t>¿Considera que se debería procesar algún cambio a nivel de la institucionalidad para el avance hacia un SNIP?  SI – NO  Cuáles</w:t>
            </w:r>
            <w:proofErr w:type="gramStart"/>
            <w:r w:rsidRPr="00F83044">
              <w:t>?</w:t>
            </w:r>
            <w:proofErr w:type="gramEnd"/>
          </w:p>
          <w:p w:rsidR="00F83044" w:rsidRPr="00F83044" w:rsidRDefault="00F83044" w:rsidP="00F83044">
            <w:pPr>
              <w:jc w:val="both"/>
            </w:pPr>
          </w:p>
        </w:tc>
      </w:tr>
      <w:bookmarkEnd w:id="0"/>
    </w:tbl>
    <w:p w:rsidR="00204B79" w:rsidRDefault="00204B79" w:rsidP="00CE0F6E">
      <w:pPr>
        <w:jc w:val="both"/>
      </w:pPr>
    </w:p>
    <w:p w:rsidR="00C83D55" w:rsidRDefault="00C83D55" w:rsidP="00C83D55">
      <w:pPr>
        <w:jc w:val="both"/>
      </w:pPr>
    </w:p>
    <w:sectPr w:rsidR="00C83D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023C67"/>
    <w:multiLevelType w:val="multilevel"/>
    <w:tmpl w:val="0CFA1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196252"/>
    <w:multiLevelType w:val="hybridMultilevel"/>
    <w:tmpl w:val="C204886A"/>
    <w:lvl w:ilvl="0" w:tplc="BE123BC8">
      <w:numFmt w:val="bullet"/>
      <w:lvlText w:val="-"/>
      <w:lvlJc w:val="left"/>
      <w:pPr>
        <w:ind w:left="720" w:hanging="360"/>
      </w:pPr>
      <w:rPr>
        <w:rFonts w:ascii="Calibri" w:eastAsiaTheme="minorHAnsi" w:hAnsi="Calibri" w:cs="Calibri" w:hint="default"/>
      </w:rPr>
    </w:lvl>
    <w:lvl w:ilvl="1" w:tplc="380A0003" w:tentative="1">
      <w:start w:val="1"/>
      <w:numFmt w:val="bullet"/>
      <w:lvlText w:val="o"/>
      <w:lvlJc w:val="left"/>
      <w:pPr>
        <w:ind w:left="1440" w:hanging="360"/>
      </w:pPr>
      <w:rPr>
        <w:rFonts w:ascii="Courier New" w:hAnsi="Courier New" w:cs="Courier New" w:hint="default"/>
      </w:rPr>
    </w:lvl>
    <w:lvl w:ilvl="2" w:tplc="380A0005" w:tentative="1">
      <w:start w:val="1"/>
      <w:numFmt w:val="bullet"/>
      <w:lvlText w:val=""/>
      <w:lvlJc w:val="left"/>
      <w:pPr>
        <w:ind w:left="2160" w:hanging="360"/>
      </w:pPr>
      <w:rPr>
        <w:rFonts w:ascii="Wingdings" w:hAnsi="Wingdings" w:hint="default"/>
      </w:rPr>
    </w:lvl>
    <w:lvl w:ilvl="3" w:tplc="380A0001" w:tentative="1">
      <w:start w:val="1"/>
      <w:numFmt w:val="bullet"/>
      <w:lvlText w:val=""/>
      <w:lvlJc w:val="left"/>
      <w:pPr>
        <w:ind w:left="2880" w:hanging="360"/>
      </w:pPr>
      <w:rPr>
        <w:rFonts w:ascii="Symbol" w:hAnsi="Symbol" w:hint="default"/>
      </w:rPr>
    </w:lvl>
    <w:lvl w:ilvl="4" w:tplc="380A0003" w:tentative="1">
      <w:start w:val="1"/>
      <w:numFmt w:val="bullet"/>
      <w:lvlText w:val="o"/>
      <w:lvlJc w:val="left"/>
      <w:pPr>
        <w:ind w:left="3600" w:hanging="360"/>
      </w:pPr>
      <w:rPr>
        <w:rFonts w:ascii="Courier New" w:hAnsi="Courier New" w:cs="Courier New" w:hint="default"/>
      </w:rPr>
    </w:lvl>
    <w:lvl w:ilvl="5" w:tplc="380A0005" w:tentative="1">
      <w:start w:val="1"/>
      <w:numFmt w:val="bullet"/>
      <w:lvlText w:val=""/>
      <w:lvlJc w:val="left"/>
      <w:pPr>
        <w:ind w:left="4320" w:hanging="360"/>
      </w:pPr>
      <w:rPr>
        <w:rFonts w:ascii="Wingdings" w:hAnsi="Wingdings" w:hint="default"/>
      </w:rPr>
    </w:lvl>
    <w:lvl w:ilvl="6" w:tplc="380A0001" w:tentative="1">
      <w:start w:val="1"/>
      <w:numFmt w:val="bullet"/>
      <w:lvlText w:val=""/>
      <w:lvlJc w:val="left"/>
      <w:pPr>
        <w:ind w:left="5040" w:hanging="360"/>
      </w:pPr>
      <w:rPr>
        <w:rFonts w:ascii="Symbol" w:hAnsi="Symbol" w:hint="default"/>
      </w:rPr>
    </w:lvl>
    <w:lvl w:ilvl="7" w:tplc="380A0003" w:tentative="1">
      <w:start w:val="1"/>
      <w:numFmt w:val="bullet"/>
      <w:lvlText w:val="o"/>
      <w:lvlJc w:val="left"/>
      <w:pPr>
        <w:ind w:left="5760" w:hanging="360"/>
      </w:pPr>
      <w:rPr>
        <w:rFonts w:ascii="Courier New" w:hAnsi="Courier New" w:cs="Courier New" w:hint="default"/>
      </w:rPr>
    </w:lvl>
    <w:lvl w:ilvl="8" w:tplc="380A0005" w:tentative="1">
      <w:start w:val="1"/>
      <w:numFmt w:val="bullet"/>
      <w:lvlText w:val=""/>
      <w:lvlJc w:val="left"/>
      <w:pPr>
        <w:ind w:left="6480" w:hanging="360"/>
      </w:pPr>
      <w:rPr>
        <w:rFonts w:ascii="Wingdings" w:hAnsi="Wingdings" w:hint="default"/>
      </w:rPr>
    </w:lvl>
  </w:abstractNum>
  <w:abstractNum w:abstractNumId="2">
    <w:nsid w:val="3F973AA8"/>
    <w:multiLevelType w:val="multilevel"/>
    <w:tmpl w:val="1C565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BE7266E"/>
    <w:multiLevelType w:val="multilevel"/>
    <w:tmpl w:val="29B0A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D835D93"/>
    <w:multiLevelType w:val="multilevel"/>
    <w:tmpl w:val="562C3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C37"/>
    <w:rsid w:val="00106614"/>
    <w:rsid w:val="00204B79"/>
    <w:rsid w:val="00401CDB"/>
    <w:rsid w:val="00932B29"/>
    <w:rsid w:val="00963C37"/>
    <w:rsid w:val="00C83D55"/>
    <w:rsid w:val="00CE0F6E"/>
    <w:rsid w:val="00F83044"/>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B0B610-D249-445A-8005-C6EB31C5C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U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63C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2381692">
      <w:bodyDiv w:val="1"/>
      <w:marLeft w:val="0"/>
      <w:marRight w:val="0"/>
      <w:marTop w:val="0"/>
      <w:marBottom w:val="0"/>
      <w:divBdr>
        <w:top w:val="none" w:sz="0" w:space="0" w:color="auto"/>
        <w:left w:val="none" w:sz="0" w:space="0" w:color="auto"/>
        <w:bottom w:val="none" w:sz="0" w:space="0" w:color="auto"/>
        <w:right w:val="none" w:sz="0" w:space="0" w:color="auto"/>
      </w:divBdr>
      <w:divsChild>
        <w:div w:id="1751077219">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5</Pages>
  <Words>1813</Words>
  <Characters>9973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Alfredo Correa</dc:creator>
  <cp:keywords/>
  <dc:description/>
  <cp:lastModifiedBy>Alfredo Correa</cp:lastModifiedBy>
  <cp:revision>1</cp:revision>
  <dcterms:created xsi:type="dcterms:W3CDTF">2018-07-26T15:11:00Z</dcterms:created>
  <dcterms:modified xsi:type="dcterms:W3CDTF">2018-07-26T16:32:00Z</dcterms:modified>
</cp:coreProperties>
</file>