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2CB" w:rsidRDefault="009C02CB" w:rsidP="00345BE8">
      <w:pPr>
        <w:spacing w:line="360" w:lineRule="auto"/>
        <w:jc w:val="center"/>
        <w:rPr>
          <w:b/>
          <w:sz w:val="28"/>
          <w:szCs w:val="28"/>
        </w:rPr>
      </w:pPr>
    </w:p>
    <w:p w:rsidR="003C22A9" w:rsidRPr="009C02CB" w:rsidRDefault="003C22A9" w:rsidP="00345BE8">
      <w:pPr>
        <w:spacing w:line="360" w:lineRule="auto"/>
        <w:jc w:val="center"/>
        <w:rPr>
          <w:b/>
          <w:sz w:val="28"/>
          <w:szCs w:val="28"/>
        </w:rPr>
      </w:pPr>
      <w:bookmarkStart w:id="0" w:name="_GoBack"/>
      <w:bookmarkEnd w:id="0"/>
      <w:r w:rsidRPr="009C02CB">
        <w:rPr>
          <w:b/>
          <w:sz w:val="28"/>
          <w:szCs w:val="28"/>
        </w:rPr>
        <w:t>Aportes del Espacio Calle a partir del intercambio sobre el documento “Evaluación de los Proyectos y Programas de Protección y Atención de Niñas, Niños y Adolescentes en Situación de Calle“.</w:t>
      </w:r>
    </w:p>
    <w:p w:rsidR="003C22A9" w:rsidRPr="003C22A9" w:rsidRDefault="003C22A9" w:rsidP="003C22A9">
      <w:pPr>
        <w:spacing w:line="360" w:lineRule="auto"/>
        <w:jc w:val="both"/>
        <w:rPr>
          <w:sz w:val="24"/>
          <w:szCs w:val="24"/>
        </w:rPr>
      </w:pPr>
      <w:r w:rsidRPr="003C22A9">
        <w:rPr>
          <w:sz w:val="24"/>
          <w:szCs w:val="24"/>
        </w:rPr>
        <w:tab/>
      </w:r>
    </w:p>
    <w:p w:rsidR="00345BE8" w:rsidRDefault="003C22A9" w:rsidP="003C22A9">
      <w:pPr>
        <w:spacing w:line="360" w:lineRule="auto"/>
        <w:jc w:val="both"/>
        <w:rPr>
          <w:sz w:val="24"/>
          <w:szCs w:val="24"/>
        </w:rPr>
      </w:pPr>
      <w:r w:rsidRPr="003C22A9">
        <w:rPr>
          <w:sz w:val="24"/>
          <w:szCs w:val="24"/>
        </w:rPr>
        <w:t xml:space="preserve">A solicitud de directorio de </w:t>
      </w:r>
      <w:proofErr w:type="spellStart"/>
      <w:r w:rsidRPr="003C22A9">
        <w:rPr>
          <w:sz w:val="24"/>
          <w:szCs w:val="24"/>
        </w:rPr>
        <w:t>Inau</w:t>
      </w:r>
      <w:proofErr w:type="spellEnd"/>
      <w:r w:rsidRPr="003C22A9">
        <w:rPr>
          <w:sz w:val="24"/>
          <w:szCs w:val="24"/>
        </w:rPr>
        <w:t>, en la instancia de intercambio sobre el documento</w:t>
      </w:r>
      <w:r w:rsidR="00345BE8">
        <w:rPr>
          <w:sz w:val="24"/>
          <w:szCs w:val="24"/>
        </w:rPr>
        <w:t xml:space="preserve"> </w:t>
      </w:r>
      <w:r w:rsidRPr="003C22A9">
        <w:rPr>
          <w:sz w:val="24"/>
          <w:szCs w:val="24"/>
        </w:rPr>
        <w:t xml:space="preserve">“Evaluación de los Proyectos y Programas de Protección y Atención de Niñas, Niños y Adolescentes en Situación de Calle“, </w:t>
      </w:r>
      <w:r w:rsidR="00345BE8">
        <w:rPr>
          <w:sz w:val="24"/>
          <w:szCs w:val="24"/>
        </w:rPr>
        <w:t>se presentan algunas propuestas.</w:t>
      </w:r>
    </w:p>
    <w:p w:rsidR="003C22A9" w:rsidRPr="003C22A9" w:rsidRDefault="00345BE8" w:rsidP="003C22A9">
      <w:pPr>
        <w:spacing w:line="360" w:lineRule="auto"/>
        <w:jc w:val="both"/>
        <w:rPr>
          <w:sz w:val="24"/>
          <w:szCs w:val="24"/>
        </w:rPr>
      </w:pPr>
      <w:r>
        <w:rPr>
          <w:sz w:val="24"/>
          <w:szCs w:val="24"/>
        </w:rPr>
        <w:t xml:space="preserve"> E</w:t>
      </w:r>
      <w:r w:rsidR="003C22A9" w:rsidRPr="003C22A9">
        <w:rPr>
          <w:sz w:val="24"/>
          <w:szCs w:val="24"/>
        </w:rPr>
        <w:t>l Espacio Calle (EC) llevo adelante, durante el mes de julio, cinco instancias de análisis e intercambio sobre las recomendaciones que se realizan en el documento.</w:t>
      </w:r>
      <w:r w:rsidR="00D54725">
        <w:rPr>
          <w:sz w:val="24"/>
          <w:szCs w:val="24"/>
        </w:rPr>
        <w:t xml:space="preserve"> Participan de las mismas: </w:t>
      </w:r>
      <w:proofErr w:type="spellStart"/>
      <w:r w:rsidR="00D54725">
        <w:rPr>
          <w:sz w:val="24"/>
          <w:szCs w:val="24"/>
        </w:rPr>
        <w:t>Gurises</w:t>
      </w:r>
      <w:proofErr w:type="spellEnd"/>
      <w:r w:rsidR="00D54725">
        <w:rPr>
          <w:sz w:val="24"/>
          <w:szCs w:val="24"/>
        </w:rPr>
        <w:t xml:space="preserve"> Unidos, El Abrojo, </w:t>
      </w:r>
      <w:proofErr w:type="spellStart"/>
      <w:r w:rsidR="00D54725">
        <w:rPr>
          <w:sz w:val="24"/>
          <w:szCs w:val="24"/>
        </w:rPr>
        <w:t>Cippus</w:t>
      </w:r>
      <w:proofErr w:type="spellEnd"/>
      <w:r w:rsidR="00D54725">
        <w:rPr>
          <w:sz w:val="24"/>
          <w:szCs w:val="24"/>
        </w:rPr>
        <w:t xml:space="preserve">, Vida y Educación, Senderos, Luna Nueva, Programa Calle- </w:t>
      </w:r>
      <w:proofErr w:type="spellStart"/>
      <w:r w:rsidR="00D54725">
        <w:rPr>
          <w:sz w:val="24"/>
          <w:szCs w:val="24"/>
        </w:rPr>
        <w:t>Inau</w:t>
      </w:r>
      <w:proofErr w:type="spellEnd"/>
      <w:r w:rsidR="00D54725">
        <w:rPr>
          <w:sz w:val="24"/>
          <w:szCs w:val="24"/>
        </w:rPr>
        <w:t xml:space="preserve">, Convenios- </w:t>
      </w:r>
      <w:proofErr w:type="spellStart"/>
      <w:r w:rsidR="00D54725">
        <w:rPr>
          <w:sz w:val="24"/>
          <w:szCs w:val="24"/>
        </w:rPr>
        <w:t>Inau</w:t>
      </w:r>
      <w:proofErr w:type="spellEnd"/>
      <w:r w:rsidR="00D54725">
        <w:rPr>
          <w:sz w:val="24"/>
          <w:szCs w:val="24"/>
        </w:rPr>
        <w:t>.</w:t>
      </w:r>
    </w:p>
    <w:p w:rsidR="003C22A9" w:rsidRPr="003C22A9" w:rsidRDefault="003C22A9" w:rsidP="003C22A9">
      <w:pPr>
        <w:spacing w:line="360" w:lineRule="auto"/>
        <w:jc w:val="both"/>
        <w:rPr>
          <w:sz w:val="24"/>
          <w:szCs w:val="24"/>
        </w:rPr>
      </w:pPr>
      <w:r w:rsidRPr="003C22A9">
        <w:rPr>
          <w:sz w:val="24"/>
          <w:szCs w:val="24"/>
        </w:rPr>
        <w:t xml:space="preserve">De dicho proceso de discusión surgen estas propuestas: </w:t>
      </w:r>
    </w:p>
    <w:p w:rsidR="003C22A9" w:rsidRPr="003C22A9" w:rsidRDefault="003C22A9" w:rsidP="003C22A9">
      <w:pPr>
        <w:spacing w:line="360" w:lineRule="auto"/>
        <w:jc w:val="both"/>
        <w:rPr>
          <w:sz w:val="24"/>
          <w:szCs w:val="24"/>
        </w:rPr>
      </w:pPr>
      <w:r w:rsidRPr="003C22A9">
        <w:rPr>
          <w:sz w:val="24"/>
          <w:szCs w:val="24"/>
        </w:rPr>
        <w:t>1.</w:t>
      </w:r>
      <w:r w:rsidRPr="003C22A9">
        <w:rPr>
          <w:sz w:val="24"/>
          <w:szCs w:val="24"/>
        </w:rPr>
        <w:tab/>
        <w:t xml:space="preserve">Se considera que debería haber un </w:t>
      </w:r>
      <w:r w:rsidRPr="00345BE8">
        <w:rPr>
          <w:b/>
          <w:sz w:val="24"/>
          <w:szCs w:val="24"/>
        </w:rPr>
        <w:t>índice de vulnerabilidad</w:t>
      </w:r>
      <w:r w:rsidRPr="003C22A9">
        <w:rPr>
          <w:sz w:val="24"/>
          <w:szCs w:val="24"/>
        </w:rPr>
        <w:t xml:space="preserve">, que sirva como una herramienta para la articulación efectiva y eficaz con la Matriz de Protección Social, no con una lógica de diagnóstico de situaciones, sino que dialogue, se conecte, genere información con la matriz. De la misma forma generar información sobre potencialidades del NNA su familia y su entorno. Se hace necesario dialogar con el sistema de información de INAU y considerar juntos que se debe medir, que información y para qué. Información pertinente para el trabajo por áreas. Por tal solicitamos la conformación de una comisión integrada por SIPI – Espacio Calle (OSC e INAU) responsable de la construcción y seguimiento del Índice de Vulnerabilidad al menos un año. </w:t>
      </w:r>
    </w:p>
    <w:p w:rsidR="003C22A9" w:rsidRPr="003C22A9" w:rsidRDefault="003C22A9" w:rsidP="003C22A9">
      <w:pPr>
        <w:spacing w:line="360" w:lineRule="auto"/>
        <w:jc w:val="both"/>
        <w:rPr>
          <w:sz w:val="24"/>
          <w:szCs w:val="24"/>
        </w:rPr>
      </w:pPr>
      <w:r w:rsidRPr="003C22A9">
        <w:rPr>
          <w:sz w:val="24"/>
          <w:szCs w:val="24"/>
        </w:rPr>
        <w:t>2.</w:t>
      </w:r>
      <w:r w:rsidRPr="003C22A9">
        <w:rPr>
          <w:sz w:val="24"/>
          <w:szCs w:val="24"/>
        </w:rPr>
        <w:tab/>
        <w:t xml:space="preserve">Estamos de acuerdo a una </w:t>
      </w:r>
      <w:r w:rsidRPr="00345BE8">
        <w:rPr>
          <w:b/>
          <w:sz w:val="24"/>
          <w:szCs w:val="24"/>
        </w:rPr>
        <w:t>prestación complementaria</w:t>
      </w:r>
      <w:r w:rsidRPr="003C22A9">
        <w:rPr>
          <w:sz w:val="24"/>
          <w:szCs w:val="24"/>
        </w:rPr>
        <w:t xml:space="preserve"> ligadas al sistema de prestaciones existentes y vinculadas al índice de  vulnerabilidad antes señalado. El beneficio será otorgado por el prestador correspondiente (BPS, MIDES, etc.). Será responsabilidad de los proyectos elevar informes a solicitud de INAU sobre avances, acuerdos educativos, nudos, etc., siendo esto insumo para el otorgamiento o no del beneficio por parte del prestador. </w:t>
      </w:r>
    </w:p>
    <w:p w:rsidR="003C22A9" w:rsidRPr="003C22A9" w:rsidRDefault="003C22A9" w:rsidP="003C22A9">
      <w:pPr>
        <w:spacing w:line="360" w:lineRule="auto"/>
        <w:jc w:val="both"/>
        <w:rPr>
          <w:sz w:val="24"/>
          <w:szCs w:val="24"/>
        </w:rPr>
      </w:pPr>
      <w:r w:rsidRPr="003C22A9">
        <w:rPr>
          <w:sz w:val="24"/>
          <w:szCs w:val="24"/>
        </w:rPr>
        <w:t>3.</w:t>
      </w:r>
      <w:r w:rsidRPr="003C22A9">
        <w:rPr>
          <w:sz w:val="24"/>
          <w:szCs w:val="24"/>
        </w:rPr>
        <w:tab/>
        <w:t xml:space="preserve">Hacemos acuerdo a que es deseable la existencia de un </w:t>
      </w:r>
      <w:r w:rsidRPr="00345BE8">
        <w:rPr>
          <w:b/>
          <w:sz w:val="24"/>
          <w:szCs w:val="24"/>
        </w:rPr>
        <w:t>fondo de prestaciones</w:t>
      </w:r>
      <w:r w:rsidRPr="003C22A9">
        <w:rPr>
          <w:sz w:val="24"/>
          <w:szCs w:val="24"/>
        </w:rPr>
        <w:t xml:space="preserve"> para emergencias, así como para el fortalecimiento de los procesos educativos y de autonomía. Para las situaciones de emergencia es necesario que el DASE pueda responder a las mismas en un lapso no mayor a 15 días, </w:t>
      </w:r>
      <w:r w:rsidRPr="003C22A9">
        <w:rPr>
          <w:sz w:val="24"/>
          <w:szCs w:val="24"/>
        </w:rPr>
        <w:lastRenderedPageBreak/>
        <w:t>también flexibilizar los criterios de acceso a los recursos (propiedad del predio para mejoras, titular de la conexión de electricidad, entre otras.).</w:t>
      </w:r>
    </w:p>
    <w:p w:rsidR="003C22A9" w:rsidRPr="003C22A9" w:rsidRDefault="003C22A9" w:rsidP="003C22A9">
      <w:pPr>
        <w:spacing w:line="360" w:lineRule="auto"/>
        <w:jc w:val="both"/>
        <w:rPr>
          <w:sz w:val="24"/>
          <w:szCs w:val="24"/>
        </w:rPr>
      </w:pPr>
      <w:r w:rsidRPr="003C22A9">
        <w:rPr>
          <w:sz w:val="24"/>
          <w:szCs w:val="24"/>
        </w:rPr>
        <w:t xml:space="preserve">Para las situaciones de fortalecimiento de procesos educativos, es deseable la existencia de fondos en tiempo y forma, que no vayan en detrimento de dicho proceso, como por </w:t>
      </w:r>
      <w:proofErr w:type="spellStart"/>
      <w:r w:rsidRPr="003C22A9">
        <w:rPr>
          <w:sz w:val="24"/>
          <w:szCs w:val="24"/>
        </w:rPr>
        <w:t>ej</w:t>
      </w:r>
      <w:proofErr w:type="spellEnd"/>
      <w:r w:rsidRPr="003C22A9">
        <w:rPr>
          <w:sz w:val="24"/>
          <w:szCs w:val="24"/>
        </w:rPr>
        <w:t xml:space="preserve">: actividades de capacitación, recreativas, deportivas, de circulación social. En este marco se considera necesario generar instancias de coordinación DASE- Espacio Calle para la concreción de protocolos de trabajo. </w:t>
      </w:r>
    </w:p>
    <w:p w:rsidR="003C22A9" w:rsidRPr="003C22A9" w:rsidRDefault="003C22A9" w:rsidP="003C22A9">
      <w:pPr>
        <w:spacing w:line="360" w:lineRule="auto"/>
        <w:jc w:val="both"/>
        <w:rPr>
          <w:sz w:val="24"/>
          <w:szCs w:val="24"/>
        </w:rPr>
      </w:pPr>
      <w:r w:rsidRPr="003C22A9">
        <w:rPr>
          <w:sz w:val="24"/>
          <w:szCs w:val="24"/>
        </w:rPr>
        <w:t>4.</w:t>
      </w:r>
      <w:r w:rsidRPr="003C22A9">
        <w:rPr>
          <w:sz w:val="24"/>
          <w:szCs w:val="24"/>
        </w:rPr>
        <w:tab/>
        <w:t xml:space="preserve">Respecto a la </w:t>
      </w:r>
      <w:r w:rsidRPr="00345BE8">
        <w:rPr>
          <w:b/>
          <w:sz w:val="24"/>
          <w:szCs w:val="24"/>
        </w:rPr>
        <w:t>Unidad de seguimiento</w:t>
      </w:r>
      <w:r w:rsidRPr="003C22A9">
        <w:rPr>
          <w:sz w:val="24"/>
          <w:szCs w:val="24"/>
        </w:rPr>
        <w:t>, se considera poco probable que una única unidad pueda cumplir con eficiencia los niveles operativos, de gestión y políticos que implican la articulación necesaria para la concreción de las trayectorias planteadas. Sugerimos identificar los sectores-unidades-divisiones, con estas capacidades, potencialidades para ello y en función de la re-adecuación dotar de potestades y recursos para el real desempeño de estas tareas. Valorando la necesidad de articular lo programático con lo territorial.</w:t>
      </w:r>
    </w:p>
    <w:p w:rsidR="003C22A9" w:rsidRPr="003C22A9" w:rsidRDefault="003C22A9" w:rsidP="003C22A9">
      <w:pPr>
        <w:spacing w:line="360" w:lineRule="auto"/>
        <w:jc w:val="both"/>
        <w:rPr>
          <w:sz w:val="24"/>
          <w:szCs w:val="24"/>
        </w:rPr>
      </w:pPr>
      <w:r w:rsidRPr="003C22A9">
        <w:rPr>
          <w:sz w:val="24"/>
          <w:szCs w:val="24"/>
        </w:rPr>
        <w:t xml:space="preserve">Hay un nivel político de articulaciones, de acuerdos macros que corresponden a directorio, pero hay otro nivel más operativo, que hay que identificar responsables, referentes. </w:t>
      </w:r>
    </w:p>
    <w:p w:rsidR="003C22A9" w:rsidRPr="003C22A9" w:rsidRDefault="00372C6A" w:rsidP="003C22A9">
      <w:pPr>
        <w:spacing w:line="360" w:lineRule="auto"/>
        <w:jc w:val="both"/>
        <w:rPr>
          <w:sz w:val="24"/>
          <w:szCs w:val="24"/>
        </w:rPr>
      </w:pPr>
      <w:r>
        <w:rPr>
          <w:sz w:val="24"/>
          <w:szCs w:val="24"/>
        </w:rPr>
        <w:t>5.</w:t>
      </w:r>
      <w:r w:rsidR="003C22A9" w:rsidRPr="003C22A9">
        <w:rPr>
          <w:sz w:val="24"/>
          <w:szCs w:val="24"/>
        </w:rPr>
        <w:tab/>
        <w:t xml:space="preserve">A </w:t>
      </w:r>
      <w:r w:rsidR="003C22A9" w:rsidRPr="00372C6A">
        <w:rPr>
          <w:b/>
          <w:sz w:val="24"/>
          <w:szCs w:val="24"/>
        </w:rPr>
        <w:t>nivel económico</w:t>
      </w:r>
      <w:r w:rsidR="003C22A9" w:rsidRPr="003C22A9">
        <w:rPr>
          <w:sz w:val="24"/>
          <w:szCs w:val="24"/>
        </w:rPr>
        <w:t xml:space="preserve">, se está de acuerdo con el pago diferenciado por trayectorias, pero no se acuerda con el pago regresivo. En esto se valora también el pago no solo por NNA sino por proyecto, en tanto hay cuestiones de funcionamiento, de sostén de equipos que hay que considerar. El 80% de los gastos de funcionamiento de un proyecto son en remuneraciones personales, un pago tan variable pone en riesgo la estabilidad de funcionamiento o la hora de dedicación y relación educativa. El proceso de egreso o éxito en la intervención está </w:t>
      </w:r>
      <w:r w:rsidRPr="003C22A9">
        <w:rPr>
          <w:sz w:val="24"/>
          <w:szCs w:val="24"/>
        </w:rPr>
        <w:t>ligado</w:t>
      </w:r>
      <w:r w:rsidR="003C22A9" w:rsidRPr="003C22A9">
        <w:rPr>
          <w:sz w:val="24"/>
          <w:szCs w:val="24"/>
        </w:rPr>
        <w:t xml:space="preserve"> a las trayectorias. Al hablar de trayectorias de vida de los NNA, se parte de una base mínima, que en la realidad no está. Estas trayectorias dependen de otras sectoriales que estén funcionado: salud, vivienda, educación, etc. </w:t>
      </w:r>
      <w:r>
        <w:rPr>
          <w:sz w:val="24"/>
          <w:szCs w:val="24"/>
        </w:rPr>
        <w:t xml:space="preserve">trascendiendo </w:t>
      </w:r>
      <w:r w:rsidR="003C22A9" w:rsidRPr="003C22A9">
        <w:rPr>
          <w:sz w:val="24"/>
          <w:szCs w:val="24"/>
        </w:rPr>
        <w:t>a los proyectos. Tiene que ver con otras institucionalidades del Estado, y que la matriz sea de protección realmente. Para respetar los tiempos que se establecen formalmente, deben existir vías que permitan realizar un egreso del proyecto calle. ¿Egresan hacia dónde? Pensar en propuestas como centros juveniles, clubes de niños, proyectos como autonomía de la Barca, o APAP de Vida y Educación, propuestas de inserción laboral o experiencias laborales protegidas, profundizar en las propuestas comunitarias, etc. ¿Cómo se integra la educación formal en este capítulo?</w:t>
      </w:r>
    </w:p>
    <w:p w:rsidR="003C22A9" w:rsidRPr="003C22A9" w:rsidRDefault="00372C6A" w:rsidP="003C22A9">
      <w:pPr>
        <w:spacing w:line="360" w:lineRule="auto"/>
        <w:jc w:val="both"/>
        <w:rPr>
          <w:sz w:val="24"/>
          <w:szCs w:val="24"/>
        </w:rPr>
      </w:pPr>
      <w:r>
        <w:rPr>
          <w:sz w:val="24"/>
          <w:szCs w:val="24"/>
        </w:rPr>
        <w:t>6.</w:t>
      </w:r>
      <w:r w:rsidR="003C22A9" w:rsidRPr="003C22A9">
        <w:rPr>
          <w:sz w:val="24"/>
          <w:szCs w:val="24"/>
        </w:rPr>
        <w:tab/>
        <w:t>Se cree necesario un pago base por proyecto, que asegure el funcionamiento de los mismos (estabilidad equipos, infraestructura,) y el pago por trayectorias de Niños/as y adolescentes y sus familias en función a los grados de vulnerabilidad.</w:t>
      </w:r>
    </w:p>
    <w:p w:rsidR="003C22A9" w:rsidRPr="00372C6A" w:rsidRDefault="003C22A9" w:rsidP="003C22A9">
      <w:pPr>
        <w:spacing w:line="360" w:lineRule="auto"/>
        <w:jc w:val="both"/>
        <w:rPr>
          <w:b/>
          <w:sz w:val="24"/>
          <w:szCs w:val="24"/>
        </w:rPr>
      </w:pPr>
      <w:r w:rsidRPr="00372C6A">
        <w:rPr>
          <w:b/>
          <w:sz w:val="24"/>
          <w:szCs w:val="24"/>
        </w:rPr>
        <w:lastRenderedPageBreak/>
        <w:t xml:space="preserve">Creemos importante la creación de una mesa de intercambio para la definición del monto del pago base por proyecto y el alcance del mismo. </w:t>
      </w:r>
    </w:p>
    <w:p w:rsidR="003C22A9" w:rsidRPr="003C22A9" w:rsidRDefault="003C22A9" w:rsidP="003C22A9">
      <w:pPr>
        <w:spacing w:line="360" w:lineRule="auto"/>
        <w:jc w:val="both"/>
        <w:rPr>
          <w:sz w:val="24"/>
          <w:szCs w:val="24"/>
        </w:rPr>
      </w:pPr>
      <w:r w:rsidRPr="003C22A9">
        <w:rPr>
          <w:sz w:val="24"/>
          <w:szCs w:val="24"/>
        </w:rPr>
        <w:t>Surge también la preocupación por la pérdida de recursos humanos especializados en la temática, proyectos que van perdiendo ese capital que es captado por algunos Ministerios. Profesionalización de los recursos humanos: formación, cuidado de equipos, salarios, etc.</w:t>
      </w:r>
    </w:p>
    <w:p w:rsidR="003C22A9" w:rsidRPr="003C22A9" w:rsidRDefault="00372C6A" w:rsidP="003C22A9">
      <w:pPr>
        <w:spacing w:line="360" w:lineRule="auto"/>
        <w:jc w:val="both"/>
        <w:rPr>
          <w:sz w:val="24"/>
          <w:szCs w:val="24"/>
        </w:rPr>
      </w:pPr>
      <w:r>
        <w:rPr>
          <w:sz w:val="24"/>
          <w:szCs w:val="24"/>
        </w:rPr>
        <w:t>7.</w:t>
      </w:r>
      <w:r w:rsidR="003C22A9" w:rsidRPr="003C22A9">
        <w:rPr>
          <w:sz w:val="24"/>
          <w:szCs w:val="24"/>
        </w:rPr>
        <w:tab/>
        <w:t xml:space="preserve">Pensando en el </w:t>
      </w:r>
      <w:r w:rsidR="003C22A9" w:rsidRPr="00372C6A">
        <w:rPr>
          <w:b/>
          <w:sz w:val="24"/>
          <w:szCs w:val="24"/>
        </w:rPr>
        <w:t>mapa de articulación</w:t>
      </w:r>
      <w:r>
        <w:rPr>
          <w:sz w:val="24"/>
          <w:szCs w:val="24"/>
        </w:rPr>
        <w:t>, alguno</w:t>
      </w:r>
      <w:r w:rsidR="003C22A9" w:rsidRPr="003C22A9">
        <w:rPr>
          <w:sz w:val="24"/>
          <w:szCs w:val="24"/>
        </w:rPr>
        <w:t xml:space="preserve">s nudos que se repiten históricamente: mujeres con niños/ as pequeñas. ¿Cómo juega en esto el sistema de cuidados?, adolescentes que han finalizado la primaria- con manejos mínimo de lectoescritura especialmente  los menores de 15 años, ¿luego qué? Discapacidad, dificultades de aprendizajes, niños/ as y adolescentes que pasan de año, sin saber leer y escribir, pero por una cuestión de edad salen del sistema educativo, o situaciones donde concurren dos horas a la escuela por dificultades de conducta, o la exigencia de concurrir acompañados por adultos. Salud mental, vivienda precaria, ocupaciones de lugares insalubres, con riesgo de derrumbes, capacitación e inserción laboral para adolescentes, jóvenes, hogares para madres adolescentes, respuestas de amparo y acogimiento familiar, circulación social y cultural- a la que pueden acceder. </w:t>
      </w:r>
    </w:p>
    <w:p w:rsidR="003C22A9" w:rsidRPr="003C22A9" w:rsidRDefault="00372C6A" w:rsidP="003C22A9">
      <w:pPr>
        <w:spacing w:line="360" w:lineRule="auto"/>
        <w:jc w:val="both"/>
        <w:rPr>
          <w:sz w:val="24"/>
          <w:szCs w:val="24"/>
        </w:rPr>
      </w:pPr>
      <w:r>
        <w:rPr>
          <w:sz w:val="24"/>
          <w:szCs w:val="24"/>
        </w:rPr>
        <w:t>8.</w:t>
      </w:r>
      <w:r w:rsidR="003C22A9" w:rsidRPr="003C22A9">
        <w:rPr>
          <w:sz w:val="24"/>
          <w:szCs w:val="24"/>
        </w:rPr>
        <w:tab/>
        <w:t xml:space="preserve">Desde los proyectos conocemos la población y las necesidades y dificultades a las que se enfrentan. Por </w:t>
      </w:r>
      <w:proofErr w:type="spellStart"/>
      <w:r w:rsidR="003C22A9" w:rsidRPr="003C22A9">
        <w:rPr>
          <w:sz w:val="24"/>
          <w:szCs w:val="24"/>
        </w:rPr>
        <w:t>ej</w:t>
      </w:r>
      <w:proofErr w:type="spellEnd"/>
      <w:r w:rsidR="003C22A9" w:rsidRPr="003C22A9">
        <w:rPr>
          <w:sz w:val="24"/>
          <w:szCs w:val="24"/>
        </w:rPr>
        <w:t xml:space="preserve">: Salud, se parte de la base que hay un sistema integral de salud, al que cualquier ciudadano puede acceder. Es un derecho que tienen y hay una responsabilidad estatal de que así sea. Pero nos enfrentamos a tiempos de espera enormes, a consultas con especialistas que demoran meses, etc. Educación, niveles de aprendizajes básicos, alta repetición, dificultades graves en lectoescritura, analfabetismo, pasaje de año por edad y no por aprendizaje, escuelas de tiempo completo donde concurren medio horario, exigencia frente a algunas situaciones de que concurran acompañados por referente adulto y determinado tiempo (concurren dos horas y acompañados). Finalización de primaria, sigue un vacío en propuestas para los adolescentes. </w:t>
      </w:r>
    </w:p>
    <w:p w:rsidR="003C22A9" w:rsidRPr="00372C6A" w:rsidRDefault="00372C6A" w:rsidP="003C22A9">
      <w:pPr>
        <w:spacing w:line="360" w:lineRule="auto"/>
        <w:jc w:val="both"/>
        <w:rPr>
          <w:b/>
          <w:sz w:val="24"/>
          <w:szCs w:val="24"/>
        </w:rPr>
      </w:pPr>
      <w:r>
        <w:rPr>
          <w:sz w:val="24"/>
          <w:szCs w:val="24"/>
        </w:rPr>
        <w:t>9.</w:t>
      </w:r>
      <w:r w:rsidR="003C22A9" w:rsidRPr="003C22A9">
        <w:rPr>
          <w:sz w:val="24"/>
          <w:szCs w:val="24"/>
        </w:rPr>
        <w:tab/>
        <w:t xml:space="preserve">Por otra parte se identifican algunos actores con los que es fundamental dialogar, acordar, trabajar en conjunto. ASSE, BPS, Agencia Nacional de Vivienda, INEFOP, Ministerio de Educación y Cultura- Dirección de Cultura, ANEP, Ministerio de Turismo, MIDES.  </w:t>
      </w:r>
      <w:r w:rsidR="003C22A9" w:rsidRPr="00372C6A">
        <w:rPr>
          <w:b/>
          <w:sz w:val="24"/>
          <w:szCs w:val="24"/>
        </w:rPr>
        <w:t xml:space="preserve">Es necesario identificar un interlocutor directo en cada sectorial, al cual referirse. </w:t>
      </w:r>
    </w:p>
    <w:p w:rsidR="003C22A9" w:rsidRPr="003C22A9" w:rsidRDefault="00372C6A" w:rsidP="003C22A9">
      <w:pPr>
        <w:spacing w:line="360" w:lineRule="auto"/>
        <w:jc w:val="both"/>
        <w:rPr>
          <w:sz w:val="24"/>
          <w:szCs w:val="24"/>
        </w:rPr>
      </w:pPr>
      <w:r>
        <w:rPr>
          <w:sz w:val="24"/>
          <w:szCs w:val="24"/>
        </w:rPr>
        <w:t>10.</w:t>
      </w:r>
      <w:r w:rsidR="003C22A9" w:rsidRPr="003C22A9">
        <w:rPr>
          <w:sz w:val="24"/>
          <w:szCs w:val="24"/>
        </w:rPr>
        <w:tab/>
        <w:t xml:space="preserve">Se informa sobre una nueva conformación de una </w:t>
      </w:r>
      <w:r w:rsidR="003C22A9" w:rsidRPr="00372C6A">
        <w:rPr>
          <w:b/>
          <w:sz w:val="24"/>
          <w:szCs w:val="24"/>
        </w:rPr>
        <w:t>mesa interinstitucional</w:t>
      </w:r>
      <w:r w:rsidR="003C22A9" w:rsidRPr="003C22A9">
        <w:rPr>
          <w:sz w:val="24"/>
          <w:szCs w:val="24"/>
        </w:rPr>
        <w:t xml:space="preserve"> en Mides, integrada por las distintas sectoriales, que tendrá capacidad de tomar decisiones en lo que refiere a políticas sociales, que involucran no solo adultos en situación de calle sino también NNA. En este marco se valora la </w:t>
      </w:r>
      <w:r w:rsidR="003C22A9" w:rsidRPr="003C22A9">
        <w:rPr>
          <w:sz w:val="24"/>
          <w:szCs w:val="24"/>
        </w:rPr>
        <w:lastRenderedPageBreak/>
        <w:t>incorporación d</w:t>
      </w:r>
      <w:r>
        <w:rPr>
          <w:sz w:val="24"/>
          <w:szCs w:val="24"/>
        </w:rPr>
        <w:t>e un representante del Espacio C</w:t>
      </w:r>
      <w:r w:rsidR="003C22A9" w:rsidRPr="003C22A9">
        <w:rPr>
          <w:sz w:val="24"/>
          <w:szCs w:val="24"/>
        </w:rPr>
        <w:t xml:space="preserve">alle, en tanto involucra a las Organizaciones de la Sociedad Civil y a un sector de </w:t>
      </w:r>
      <w:proofErr w:type="spellStart"/>
      <w:r w:rsidR="003C22A9" w:rsidRPr="003C22A9">
        <w:rPr>
          <w:sz w:val="24"/>
          <w:szCs w:val="24"/>
        </w:rPr>
        <w:t>Inau</w:t>
      </w:r>
      <w:proofErr w:type="spellEnd"/>
      <w:r w:rsidR="003C22A9" w:rsidRPr="003C22A9">
        <w:rPr>
          <w:sz w:val="24"/>
          <w:szCs w:val="24"/>
        </w:rPr>
        <w:t xml:space="preserve">- Programa Calle y Convenios. </w:t>
      </w:r>
    </w:p>
    <w:p w:rsidR="003C22A9" w:rsidRPr="003C22A9" w:rsidRDefault="00372C6A" w:rsidP="003C22A9">
      <w:pPr>
        <w:spacing w:line="360" w:lineRule="auto"/>
        <w:jc w:val="both"/>
        <w:rPr>
          <w:sz w:val="24"/>
          <w:szCs w:val="24"/>
        </w:rPr>
      </w:pPr>
      <w:r>
        <w:rPr>
          <w:sz w:val="24"/>
          <w:szCs w:val="24"/>
        </w:rPr>
        <w:t>11.</w:t>
      </w:r>
      <w:r w:rsidR="003C22A9" w:rsidRPr="003C22A9">
        <w:rPr>
          <w:sz w:val="24"/>
          <w:szCs w:val="24"/>
        </w:rPr>
        <w:tab/>
        <w:t>La mirada sobre infancia y adolescencia en situación de calle debe ser</w:t>
      </w:r>
      <w:r w:rsidR="003C22A9" w:rsidRPr="00372C6A">
        <w:rPr>
          <w:sz w:val="24"/>
          <w:szCs w:val="24"/>
        </w:rPr>
        <w:t xml:space="preserve"> </w:t>
      </w:r>
      <w:r w:rsidRPr="00372C6A">
        <w:rPr>
          <w:sz w:val="24"/>
          <w:szCs w:val="24"/>
        </w:rPr>
        <w:t>a</w:t>
      </w:r>
      <w:r w:rsidR="003C22A9" w:rsidRPr="00372C6A">
        <w:rPr>
          <w:b/>
          <w:sz w:val="24"/>
          <w:szCs w:val="24"/>
        </w:rPr>
        <w:t xml:space="preserve"> nivel nacional</w:t>
      </w:r>
      <w:r w:rsidR="003C22A9" w:rsidRPr="003C22A9">
        <w:rPr>
          <w:sz w:val="24"/>
          <w:szCs w:val="24"/>
        </w:rPr>
        <w:t xml:space="preserve">, así como los acuerdos macros al respecto, con las distintas sectoriales. </w:t>
      </w:r>
    </w:p>
    <w:p w:rsidR="003C22A9" w:rsidRPr="003C22A9" w:rsidRDefault="00372C6A" w:rsidP="003C22A9">
      <w:pPr>
        <w:spacing w:line="360" w:lineRule="auto"/>
        <w:jc w:val="both"/>
        <w:rPr>
          <w:sz w:val="24"/>
          <w:szCs w:val="24"/>
        </w:rPr>
      </w:pPr>
      <w:r>
        <w:rPr>
          <w:sz w:val="24"/>
          <w:szCs w:val="24"/>
        </w:rPr>
        <w:t>12.</w:t>
      </w:r>
      <w:r w:rsidR="003C22A9" w:rsidRPr="003C22A9">
        <w:rPr>
          <w:sz w:val="24"/>
          <w:szCs w:val="24"/>
        </w:rPr>
        <w:tab/>
        <w:t xml:space="preserve">Los cambios urbanos vienen impactando en los territorios y a pesar de los movimientos de algunos proyectos las respuestas no logran acompasar la magnitud de los mismos. Por ello se considera necesario realizar un </w:t>
      </w:r>
      <w:r w:rsidR="003C22A9" w:rsidRPr="00372C6A">
        <w:rPr>
          <w:b/>
          <w:sz w:val="24"/>
          <w:szCs w:val="24"/>
        </w:rPr>
        <w:t>re mapeo de zonas</w:t>
      </w:r>
      <w:r w:rsidR="003C22A9" w:rsidRPr="003C22A9">
        <w:rPr>
          <w:sz w:val="24"/>
          <w:szCs w:val="24"/>
        </w:rPr>
        <w:t>, donde se pueda visualizar las respuestas que existen a nivel territorial, desarrollo y características de los dispositivos, identificar zonas donde existan vacíos y donde se puedan proponer respuestas a necesidades identificadas, reforzar proyectos donde se requiera, entre otros.</w:t>
      </w:r>
    </w:p>
    <w:p w:rsidR="003C22A9" w:rsidRPr="003C22A9" w:rsidRDefault="003C22A9" w:rsidP="003C22A9">
      <w:pPr>
        <w:spacing w:line="360" w:lineRule="auto"/>
        <w:jc w:val="both"/>
        <w:rPr>
          <w:sz w:val="24"/>
          <w:szCs w:val="24"/>
        </w:rPr>
      </w:pPr>
    </w:p>
    <w:p w:rsidR="00D2435A" w:rsidRPr="003C22A9" w:rsidRDefault="00D2435A" w:rsidP="003C22A9">
      <w:pPr>
        <w:spacing w:line="360" w:lineRule="auto"/>
        <w:jc w:val="both"/>
        <w:rPr>
          <w:sz w:val="24"/>
          <w:szCs w:val="24"/>
        </w:rPr>
      </w:pPr>
    </w:p>
    <w:sectPr w:rsidR="00D2435A" w:rsidRPr="003C22A9" w:rsidSect="009C02C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0490" w:rsidRDefault="00590490" w:rsidP="00372C6A">
      <w:pPr>
        <w:spacing w:after="0" w:line="240" w:lineRule="auto"/>
      </w:pPr>
      <w:r>
        <w:separator/>
      </w:r>
    </w:p>
  </w:endnote>
  <w:endnote w:type="continuationSeparator" w:id="0">
    <w:p w:rsidR="00590490" w:rsidRDefault="00590490" w:rsidP="00372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6465933"/>
      <w:docPartObj>
        <w:docPartGallery w:val="Page Numbers (Bottom of Page)"/>
        <w:docPartUnique/>
      </w:docPartObj>
    </w:sdtPr>
    <w:sdtEndPr/>
    <w:sdtContent>
      <w:p w:rsidR="00372C6A" w:rsidRDefault="00372C6A">
        <w:pPr>
          <w:pStyle w:val="Piedepgina"/>
          <w:jc w:val="right"/>
        </w:pPr>
        <w:r>
          <w:fldChar w:fldCharType="begin"/>
        </w:r>
        <w:r>
          <w:instrText>PAGE   \* MERGEFORMAT</w:instrText>
        </w:r>
        <w:r>
          <w:fldChar w:fldCharType="separate"/>
        </w:r>
        <w:r w:rsidR="009C02CB" w:rsidRPr="009C02CB">
          <w:rPr>
            <w:noProof/>
            <w:lang w:val="es-ES"/>
          </w:rPr>
          <w:t>1</w:t>
        </w:r>
        <w:r>
          <w:fldChar w:fldCharType="end"/>
        </w:r>
      </w:p>
    </w:sdtContent>
  </w:sdt>
  <w:p w:rsidR="00372C6A" w:rsidRDefault="00372C6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0490" w:rsidRDefault="00590490" w:rsidP="00372C6A">
      <w:pPr>
        <w:spacing w:after="0" w:line="240" w:lineRule="auto"/>
      </w:pPr>
      <w:r>
        <w:separator/>
      </w:r>
    </w:p>
  </w:footnote>
  <w:footnote w:type="continuationSeparator" w:id="0">
    <w:p w:rsidR="00590490" w:rsidRDefault="00590490" w:rsidP="00372C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02CB" w:rsidRDefault="009C02CB">
    <w:pPr>
      <w:pStyle w:val="Encabezado"/>
    </w:pPr>
    <w:r>
      <w:t>20130725</w:t>
    </w:r>
    <w:r>
      <w:tab/>
    </w:r>
    <w:r>
      <w:tab/>
    </w:r>
    <w:r>
      <w:tab/>
    </w:r>
    <w:r>
      <w:fldChar w:fldCharType="begin"/>
    </w:r>
    <w:r>
      <w:instrText>PAGE   \* MERGEFORMAT</w:instrText>
    </w:r>
    <w:r>
      <w:fldChar w:fldCharType="separate"/>
    </w:r>
    <w:r w:rsidRPr="009C02CB">
      <w:rPr>
        <w:noProof/>
        <w:lang w:val="es-ES"/>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2B3"/>
    <w:rsid w:val="00345BE8"/>
    <w:rsid w:val="00372C6A"/>
    <w:rsid w:val="003C22A9"/>
    <w:rsid w:val="00540C2C"/>
    <w:rsid w:val="00590490"/>
    <w:rsid w:val="006862B3"/>
    <w:rsid w:val="009C02CB"/>
    <w:rsid w:val="00B734DA"/>
    <w:rsid w:val="00D2435A"/>
    <w:rsid w:val="00D54725"/>
  </w:rsids>
  <m:mathPr>
    <m:mathFont m:val="Cambria Math"/>
    <m:brkBin m:val="before"/>
    <m:brkBinSub m:val="--"/>
    <m:smallFrac m:val="0"/>
    <m:dispDef/>
    <m:lMargin m:val="0"/>
    <m:rMargin m:val="0"/>
    <m:defJc m:val="centerGroup"/>
    <m:wrapIndent m:val="1440"/>
    <m:intLim m:val="subSup"/>
    <m:naryLim m:val="undOvr"/>
  </m:mathPr>
  <w:themeFontLang w:val="es-U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72C6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72C6A"/>
  </w:style>
  <w:style w:type="paragraph" w:styleId="Piedepgina">
    <w:name w:val="footer"/>
    <w:basedOn w:val="Normal"/>
    <w:link w:val="PiedepginaCar"/>
    <w:uiPriority w:val="99"/>
    <w:unhideWhenUsed/>
    <w:rsid w:val="00372C6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72C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UY"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72C6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72C6A"/>
  </w:style>
  <w:style w:type="paragraph" w:styleId="Piedepgina">
    <w:name w:val="footer"/>
    <w:basedOn w:val="Normal"/>
    <w:link w:val="PiedepginaCar"/>
    <w:uiPriority w:val="99"/>
    <w:unhideWhenUsed/>
    <w:rsid w:val="00372C6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72C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1351</Words>
  <Characters>7435</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8769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Invitado</dc:creator>
  <cp:lastModifiedBy>jpm</cp:lastModifiedBy>
  <cp:revision>2</cp:revision>
  <dcterms:created xsi:type="dcterms:W3CDTF">2013-07-26T01:16:00Z</dcterms:created>
  <dcterms:modified xsi:type="dcterms:W3CDTF">2013-07-26T01:16:00Z</dcterms:modified>
</cp:coreProperties>
</file>